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1018861" w:rsidRDefault="7801D6AB" w14:paraId="5A058F7E" w14:textId="2956C617">
      <w:pPr>
        <w:suppressLineNumbers w:val="1"/>
        <w:jc w:val="center"/>
        <w:rPr>
          <w:rFonts w:ascii="Arial" w:hAnsi="Arial" w:eastAsia="Arial" w:cs="Arial"/>
          <w:highlight w:val="yellow"/>
        </w:rPr>
      </w:pPr>
      <w:r w:rsidRPr="1FA96FCE" w:rsidR="7801D6AB">
        <w:rPr>
          <w:rFonts w:ascii="Arial" w:hAnsi="Arial" w:eastAsia="Arial" w:cs="Arial"/>
        </w:rPr>
        <w:t>Resolution # 7</w:t>
      </w:r>
      <w:r w:rsidRPr="1FA96FCE" w:rsidR="200D01B9">
        <w:rPr>
          <w:rFonts w:ascii="Arial" w:hAnsi="Arial" w:eastAsia="Arial" w:cs="Arial"/>
        </w:rPr>
        <w:t>3</w:t>
      </w:r>
      <w:r w:rsidRPr="1FA96FCE" w:rsidR="7801D6AB">
        <w:rPr>
          <w:rFonts w:ascii="Arial" w:hAnsi="Arial" w:eastAsia="Arial" w:cs="Arial"/>
          <w:highlight w:val="yellow"/>
        </w:rPr>
        <w:t>-</w:t>
      </w:r>
      <w:r w:rsidRPr="1FA96FCE" w:rsidR="3969102C">
        <w:rPr>
          <w:rFonts w:ascii="Arial" w:hAnsi="Arial" w:eastAsia="Arial" w:cs="Arial"/>
          <w:highlight w:val="yellow"/>
        </w:rPr>
        <w:t>07</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1FA96FCE" w:rsidR="7801D6AB">
        <w:rPr>
          <w:rFonts w:ascii="Arial" w:hAnsi="Arial" w:eastAsia="Arial" w:cs="Arial"/>
          <w:b w:val="1"/>
          <w:bCs w:val="1"/>
        </w:rPr>
        <w:t>of the 7</w:t>
      </w:r>
      <w:r w:rsidRPr="1FA96FCE" w:rsidR="44836629">
        <w:rPr>
          <w:rFonts w:ascii="Arial" w:hAnsi="Arial" w:eastAsia="Arial" w:cs="Arial"/>
          <w:b w:val="1"/>
          <w:bCs w:val="1"/>
        </w:rPr>
        <w:t>3rd</w:t>
      </w:r>
      <w:r w:rsidRPr="1FA96FCE" w:rsidR="7801D6AB">
        <w:rPr>
          <w:rFonts w:ascii="Arial" w:hAnsi="Arial" w:eastAsia="Arial" w:cs="Arial"/>
          <w:b w:val="1"/>
          <w:bCs w:val="1"/>
        </w:rPr>
        <w:t xml:space="preserve"> Assembly</w:t>
      </w:r>
    </w:p>
    <w:p w:rsidRPr="00AC47AD" w:rsidR="000D0156" w:rsidP="34AD3224" w:rsidRDefault="000D0156" w14:paraId="6484ADBF" w14:textId="21B149E3">
      <w:pPr>
        <w:suppressLineNumbers w:val="1"/>
        <w:jc w:val="center"/>
        <w:rPr>
          <w:rFonts w:ascii="Arial" w:hAnsi="Arial" w:eastAsia="Arial" w:cs="Arial"/>
        </w:rPr>
      </w:pPr>
      <w:r w:rsidRPr="1FA96FCE" w:rsidR="018F8B42">
        <w:rPr>
          <w:rFonts w:ascii="Arial" w:hAnsi="Arial" w:eastAsia="Arial" w:cs="Arial"/>
        </w:rPr>
        <w:t>February 07, 2024</w:t>
      </w:r>
    </w:p>
    <w:p w:rsidRPr="00AC47AD" w:rsidR="00F074BA" w:rsidP="34AD3224" w:rsidRDefault="000D0156" w14:paraId="510A55BF" w14:textId="77777777" w14:noSpellErr="1">
      <w:pPr>
        <w:suppressLineNumbers/>
        <w:jc w:val="center"/>
        <w:rPr>
          <w:rFonts w:ascii="Arial" w:hAnsi="Arial" w:eastAsia="Arial" w:cs="Arial"/>
          <w:i w:val="1"/>
          <w:iCs w:val="1"/>
        </w:rPr>
      </w:pPr>
      <w:r w:rsidRPr="34AD3224" w:rsidR="000D0156">
        <w:rPr>
          <w:rFonts w:ascii="Arial" w:hAnsi="Arial" w:eastAsia="Arial" w:cs="Arial"/>
          <w:i w:val="1"/>
          <w:iCs w:val="1"/>
        </w:rPr>
        <w:t>Be it decide</w:t>
      </w:r>
      <w:r w:rsidRPr="34AD3224" w:rsidR="00F074BA">
        <w:rPr>
          <w:rFonts w:ascii="Arial" w:hAnsi="Arial" w:eastAsia="Arial" w:cs="Arial"/>
          <w:i w:val="1"/>
          <w:iCs w:val="1"/>
        </w:rPr>
        <w:t>d by the Assembly</w:t>
      </w:r>
      <w:r w:rsidRPr="34AD3224" w:rsidR="007F5927">
        <w:rPr>
          <w:rFonts w:ascii="Arial" w:hAnsi="Arial" w:eastAsia="Arial" w:cs="Arial"/>
          <w:i w:val="1"/>
          <w:iCs w:val="1"/>
        </w:rPr>
        <w:t xml:space="preserve"> of Elected Delegates</w:t>
      </w:r>
      <w:r w:rsidRPr="34AD3224" w:rsidR="00F074BA">
        <w:rPr>
          <w:rFonts w:ascii="Arial" w:hAnsi="Arial" w:eastAsia="Arial" w:cs="Arial"/>
          <w:i w:val="1"/>
          <w:iCs w:val="1"/>
        </w:rPr>
        <w:t xml:space="preserve">, </w:t>
      </w:r>
    </w:p>
    <w:p w:rsidRPr="00AC47AD" w:rsidR="000D0156" w:rsidP="34AD3224" w:rsidRDefault="000D0156" w14:paraId="148866AB" w14:textId="77777777" w14:noSpellErr="1">
      <w:pPr>
        <w:suppressLineNumbers/>
        <w:jc w:val="center"/>
        <w:rPr>
          <w:rFonts w:ascii="Arial" w:hAnsi="Arial" w:eastAsia="Arial" w:cs="Arial"/>
          <w:i w:val="1"/>
          <w:iCs w:val="1"/>
          <w:color w:val="000000" w:themeColor="text1"/>
        </w:rPr>
      </w:pPr>
    </w:p>
    <w:p w:rsidR="57237586" w:rsidP="1FA96FCE" w:rsidRDefault="57237586" w14:paraId="59EFFCDE" w14:textId="5F97884E">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1FA96FCE" w:rsidR="57237586">
        <w:rPr>
          <w:rFonts w:ascii="Arial" w:hAnsi="Arial" w:eastAsia="Arial" w:cs="Arial"/>
          <w:b w:val="1"/>
          <w:bCs w:val="1"/>
          <w:sz w:val="26"/>
          <w:szCs w:val="26"/>
        </w:rPr>
        <w:t>Collaboration Duties of the President and Executive Vice President</w:t>
      </w:r>
    </w:p>
    <w:p w:rsidR="57237586" w:rsidP="1FA96FCE" w:rsidRDefault="57237586" w14:paraId="0DDDF83D" w14:textId="2B3612AC">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1FA96FCE" w:rsidR="57237586">
        <w:rPr>
          <w:rFonts w:ascii="Arial" w:hAnsi="Arial" w:eastAsia="Arial" w:cs="Arial"/>
          <w:b w:val="1"/>
          <w:bCs w:val="1"/>
        </w:rPr>
        <w:t>Adding Requirement to Participate in the Student Presidents’ Council</w:t>
      </w:r>
    </w:p>
    <w:p w:rsidRPr="00761EB4" w:rsidR="000D0156" w:rsidP="34AD3224" w:rsidRDefault="000D0156" w14:paraId="7C9E5064" w14:textId="77777777">
      <w:pPr>
        <w:suppressLineNumbers/>
        <w:jc w:val="center"/>
        <w:rPr>
          <w:rFonts w:ascii="Arial" w:hAnsi="Arial" w:eastAsia="Arial" w:cs="Arial"/>
        </w:rPr>
      </w:pPr>
      <w:r w:rsidRPr="34AD3224" w:rsidR="000D0156">
        <w:rPr>
          <w:rFonts w:ascii="Arial" w:hAnsi="Arial" w:eastAsia="Arial" w:cs="Arial"/>
        </w:rPr>
        <w:t xml:space="preserve">(Decided: [ Y / N / </w:t>
      </w:r>
      <w:proofErr w:type="gramStart"/>
      <w:r w:rsidRPr="34AD3224" w:rsidR="000D0156">
        <w:rPr>
          <w:rFonts w:ascii="Arial" w:hAnsi="Arial" w:eastAsia="Arial" w:cs="Arial"/>
        </w:rPr>
        <w:t>A ]</w:t>
      </w:r>
      <w:proofErr w:type="gramEnd"/>
      <w:r w:rsidRPr="34AD3224"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4F1AEBB5" w:rsidP="1FA96FCE" w:rsidRDefault="4F1AEBB5" w14:paraId="23D54E03" w14:textId="32DA224E">
      <w:pPr>
        <w:pStyle w:val="Normal"/>
        <w:suppressLineNumbers w:val="0"/>
        <w:bidi w:val="0"/>
        <w:spacing w:before="0" w:beforeAutospacing="off" w:after="0" w:afterAutospacing="off" w:line="259" w:lineRule="auto"/>
        <w:ind w:left="0" w:right="0"/>
        <w:jc w:val="both"/>
        <w:rPr>
          <w:rFonts w:ascii="Arial" w:hAnsi="Arial" w:eastAsia="Arial" w:cs="Arial"/>
        </w:rPr>
      </w:pPr>
      <w:r w:rsidRPr="1FA96FCE" w:rsidR="4F1AEBB5">
        <w:rPr>
          <w:rFonts w:ascii="Arial" w:hAnsi="Arial" w:eastAsia="Arial" w:cs="Arial"/>
        </w:rPr>
        <w:t xml:space="preserve">One of the greatest support systems within the University system for the President and Executive Vice President is participation in the Student Presidents’ Council, </w:t>
      </w:r>
      <w:r w:rsidRPr="1FA96FCE" w:rsidR="4F1AEBB5">
        <w:rPr>
          <w:rFonts w:ascii="Arial" w:hAnsi="Arial" w:eastAsia="Arial" w:cs="Arial"/>
        </w:rPr>
        <w:t>comprised</w:t>
      </w:r>
      <w:r w:rsidRPr="1FA96FCE" w:rsidR="4F1AEBB5">
        <w:rPr>
          <w:rFonts w:ascii="Arial" w:hAnsi="Arial" w:eastAsia="Arial" w:cs="Arial"/>
        </w:rPr>
        <w:t xml:space="preserve"> of executive leadership of the </w:t>
      </w:r>
      <w:r w:rsidRPr="1FA96FCE" w:rsidR="6835153A">
        <w:rPr>
          <w:rFonts w:ascii="Arial" w:hAnsi="Arial" w:eastAsia="Arial" w:cs="Arial"/>
        </w:rPr>
        <w:t>University Park Undergraduate Association</w:t>
      </w:r>
      <w:r w:rsidRPr="1FA96FCE" w:rsidR="4F1AEBB5">
        <w:rPr>
          <w:rFonts w:ascii="Arial" w:hAnsi="Arial" w:eastAsia="Arial" w:cs="Arial"/>
        </w:rPr>
        <w:t>, the C</w:t>
      </w:r>
      <w:r w:rsidRPr="1FA96FCE" w:rsidR="019041D0">
        <w:rPr>
          <w:rFonts w:ascii="Arial" w:hAnsi="Arial" w:eastAsia="Arial" w:cs="Arial"/>
        </w:rPr>
        <w:t>ouncil of Commonwealth Student Governments</w:t>
      </w:r>
      <w:r w:rsidRPr="1FA96FCE" w:rsidR="4F1AEBB5">
        <w:rPr>
          <w:rFonts w:ascii="Arial" w:hAnsi="Arial" w:eastAsia="Arial" w:cs="Arial"/>
        </w:rPr>
        <w:t>, the W</w:t>
      </w:r>
      <w:r w:rsidRPr="1FA96FCE" w:rsidR="1AB35F13">
        <w:rPr>
          <w:rFonts w:ascii="Arial" w:hAnsi="Arial" w:eastAsia="Arial" w:cs="Arial"/>
        </w:rPr>
        <w:t>orld Campus Student Government Association</w:t>
      </w:r>
      <w:r w:rsidRPr="1FA96FCE" w:rsidR="4F1AEBB5">
        <w:rPr>
          <w:rFonts w:ascii="Arial" w:hAnsi="Arial" w:eastAsia="Arial" w:cs="Arial"/>
        </w:rPr>
        <w:t xml:space="preserve">, and </w:t>
      </w:r>
      <w:r w:rsidRPr="1FA96FCE" w:rsidR="43562331">
        <w:rPr>
          <w:rFonts w:ascii="Arial" w:hAnsi="Arial" w:eastAsia="Arial" w:cs="Arial"/>
        </w:rPr>
        <w:t xml:space="preserve">the GPSA. Along with peer support, the Council also serves as a method by which </w:t>
      </w:r>
      <w:r w:rsidRPr="1FA96FCE" w:rsidR="50793F6A">
        <w:rPr>
          <w:rFonts w:ascii="Arial" w:hAnsi="Arial" w:eastAsia="Arial" w:cs="Arial"/>
        </w:rPr>
        <w:t xml:space="preserve">the President and Executive Vice President can be informed about what is happening in the GPSA’s sister governments. </w:t>
      </w: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0D0156" w:rsidP="34AD3224" w:rsidRDefault="000D0156" w14:paraId="69220D7F" w14:textId="77777777" w14:noSpellErr="1">
      <w:pPr>
        <w:jc w:val="both"/>
        <w:rPr>
          <w:rFonts w:ascii="Arial" w:hAnsi="Arial" w:eastAsia="Arial" w:cs="Arial"/>
          <w:b w:val="1"/>
          <w:bCs w:val="1"/>
          <w:color w:val="000000" w:themeColor="text1"/>
        </w:rPr>
      </w:pPr>
      <w:r w:rsidRPr="34AD3224" w:rsidR="000D0156">
        <w:rPr>
          <w:rFonts w:ascii="Arial" w:hAnsi="Arial" w:eastAsia="Arial" w:cs="Arial"/>
          <w:b w:val="1"/>
          <w:bCs w:val="1"/>
          <w:color w:val="000000" w:themeColor="text1" w:themeTint="FF" w:themeShade="FF"/>
        </w:rPr>
        <w:t>Recommended Course of Action:</w:t>
      </w:r>
    </w:p>
    <w:p w:rsidRPr="00761EB4" w:rsidR="00540711" w:rsidP="34AD3224" w:rsidRDefault="00540711" w14:paraId="5A6C9DD2" w14:textId="77777777" w14:noSpellErr="1">
      <w:pPr>
        <w:jc w:val="both"/>
        <w:rPr>
          <w:rFonts w:ascii="Arial" w:hAnsi="Arial" w:eastAsia="Arial" w:cs="Arial"/>
          <w:color w:val="000000" w:themeColor="text1"/>
        </w:rPr>
      </w:pPr>
    </w:p>
    <w:p w:rsidR="60C948D9" w:rsidP="1FA96FCE" w:rsidRDefault="60C948D9" w14:paraId="5620792B" w14:textId="4EF39F41">
      <w:pPr>
        <w:pStyle w:val="Normal"/>
        <w:jc w:val="both"/>
        <w:rPr>
          <w:rFonts w:ascii="Arial" w:hAnsi="Arial" w:eastAsia="Arial" w:cs="Arial"/>
          <w:color w:val="000000" w:themeColor="text1" w:themeTint="FF" w:themeShade="FF"/>
        </w:rPr>
      </w:pPr>
      <w:r w:rsidRPr="1FA96FCE" w:rsidR="60C948D9">
        <w:rPr>
          <w:rFonts w:ascii="Arial" w:hAnsi="Arial" w:eastAsia="Arial" w:cs="Arial"/>
          <w:color w:val="000000" w:themeColor="text1" w:themeTint="FF" w:themeShade="FF"/>
        </w:rPr>
        <w:t>Make the following changes to t</w:t>
      </w:r>
      <w:r w:rsidRPr="1FA96FCE" w:rsidR="134CD80E">
        <w:rPr>
          <w:rFonts w:ascii="Arial" w:hAnsi="Arial" w:eastAsia="Arial" w:cs="Arial"/>
          <w:color w:val="000000" w:themeColor="text1" w:themeTint="FF" w:themeShade="FF"/>
        </w:rPr>
        <w:t>he</w:t>
      </w:r>
      <w:r w:rsidRPr="1FA96FCE" w:rsidR="60C948D9">
        <w:rPr>
          <w:rFonts w:ascii="Arial" w:hAnsi="Arial" w:eastAsia="Arial" w:cs="Arial"/>
          <w:color w:val="000000" w:themeColor="text1" w:themeTint="FF" w:themeShade="FF"/>
        </w:rPr>
        <w:t xml:space="preserve"> GPSA By</w:t>
      </w:r>
      <w:r w:rsidRPr="1FA96FCE" w:rsidR="4E57CA08">
        <w:rPr>
          <w:rFonts w:ascii="Arial" w:hAnsi="Arial" w:eastAsia="Arial" w:cs="Arial"/>
          <w:color w:val="000000" w:themeColor="text1" w:themeTint="FF" w:themeShade="FF"/>
        </w:rPr>
        <w:t>laws</w:t>
      </w:r>
    </w:p>
    <w:p w:rsidR="60C948D9" w:rsidP="1FA96FCE" w:rsidRDefault="60C948D9" w14:paraId="18D33869" w14:textId="15A8F2D0">
      <w:pPr>
        <w:pStyle w:val="ListParagraph"/>
        <w:numPr>
          <w:ilvl w:val="0"/>
          <w:numId w:val="7"/>
        </w:numPr>
        <w:jc w:val="both"/>
        <w:rPr>
          <w:rFonts w:ascii="Arial" w:hAnsi="Arial" w:eastAsia="Arial" w:cs="Arial"/>
          <w:color w:val="000000" w:themeColor="text1" w:themeTint="FF" w:themeShade="FF"/>
        </w:rPr>
      </w:pPr>
      <w:r w:rsidRPr="1FA96FCE" w:rsidR="60C948D9">
        <w:rPr>
          <w:rFonts w:ascii="Arial" w:hAnsi="Arial" w:eastAsia="Arial" w:cs="Arial"/>
          <w:color w:val="000000" w:themeColor="text1" w:themeTint="FF" w:themeShade="FF"/>
        </w:rPr>
        <w:t>GPSA Bylaws, Article III, Section A:</w:t>
      </w:r>
    </w:p>
    <w:p w:rsidR="60C948D9" w:rsidP="1FA96FCE" w:rsidRDefault="60C948D9" w14:paraId="04F3BAAC" w14:textId="4CE5209A">
      <w:pPr>
        <w:pStyle w:val="ListParagraph"/>
        <w:numPr>
          <w:ilvl w:val="1"/>
          <w:numId w:val="7"/>
        </w:numPr>
        <w:jc w:val="both"/>
        <w:rPr>
          <w:rFonts w:ascii="Arial" w:hAnsi="Arial" w:eastAsia="Arial" w:cs="Arial"/>
          <w:color w:val="000000" w:themeColor="text1" w:themeTint="FF" w:themeShade="FF"/>
          <w:sz w:val="22"/>
          <w:szCs w:val="22"/>
        </w:rPr>
      </w:pPr>
      <w:r w:rsidRPr="1293D0E7" w:rsidR="60C948D9">
        <w:rPr>
          <w:rFonts w:ascii="Arial" w:hAnsi="Arial" w:eastAsia="Arial" w:cs="Arial"/>
          <w:color w:val="000000" w:themeColor="text1" w:themeTint="FF" w:themeShade="FF"/>
        </w:rPr>
        <w:t xml:space="preserve">The President shall </w:t>
      </w:r>
      <w:r w:rsidRPr="1293D0E7" w:rsidR="60C948D9">
        <w:rPr>
          <w:rFonts w:ascii="Arial" w:hAnsi="Arial" w:eastAsia="Arial" w:cs="Arial"/>
          <w:color w:val="000000" w:themeColor="text1" w:themeTint="FF" w:themeShade="FF"/>
        </w:rPr>
        <w:t>represent</w:t>
      </w:r>
      <w:r w:rsidRPr="1293D0E7" w:rsidR="60C948D9">
        <w:rPr>
          <w:rFonts w:ascii="Arial" w:hAnsi="Arial" w:eastAsia="Arial" w:cs="Arial"/>
          <w:color w:val="000000" w:themeColor="text1" w:themeTint="FF" w:themeShade="FF"/>
        </w:rPr>
        <w:t xml:space="preserve"> the GPSA to the University and will report in </w:t>
      </w:r>
      <w:r w:rsidRPr="1293D0E7" w:rsidR="60C948D9">
        <w:rPr>
          <w:rFonts w:ascii="Arial" w:hAnsi="Arial" w:eastAsia="Arial" w:cs="Arial"/>
          <w:color w:val="000000" w:themeColor="text1" w:themeTint="FF" w:themeShade="FF"/>
        </w:rPr>
        <w:t>a timely</w:t>
      </w:r>
      <w:r w:rsidRPr="1293D0E7" w:rsidR="60C948D9">
        <w:rPr>
          <w:rFonts w:ascii="Arial" w:hAnsi="Arial" w:eastAsia="Arial" w:cs="Arial"/>
          <w:color w:val="000000" w:themeColor="text1" w:themeTint="FF" w:themeShade="FF"/>
        </w:rPr>
        <w:t xml:space="preserve"> fashion on matters affecting the graduate and professional student body to the Assembly. The President shall be the chief executive officer of the GPSA. The President shall preside over the Executive Board. The President shall serve on the Student Fee Board, the Penn State Alumni Association Council, the Graduate School Alumni Society, the applicable Board of Trustees committee(s), and all other appointments </w:t>
      </w:r>
      <w:r w:rsidRPr="1293D0E7" w:rsidR="60C948D9">
        <w:rPr>
          <w:rFonts w:ascii="Arial" w:hAnsi="Arial" w:eastAsia="Arial" w:cs="Arial"/>
          <w:color w:val="000000" w:themeColor="text1" w:themeTint="FF" w:themeShade="FF"/>
        </w:rPr>
        <w:t>designated</w:t>
      </w:r>
      <w:r w:rsidRPr="1293D0E7" w:rsidR="60C948D9">
        <w:rPr>
          <w:rFonts w:ascii="Arial" w:hAnsi="Arial" w:eastAsia="Arial" w:cs="Arial"/>
          <w:color w:val="000000" w:themeColor="text1" w:themeTint="FF" w:themeShade="FF"/>
        </w:rPr>
        <w:t xml:space="preserve"> by the University, including the Student Presidents</w:t>
      </w:r>
      <w:r w:rsidRPr="1293D0E7" w:rsidR="62F94BBD">
        <w:rPr>
          <w:rFonts w:ascii="Arial" w:hAnsi="Arial" w:eastAsia="Arial" w:cs="Arial"/>
          <w:color w:val="000000" w:themeColor="text1" w:themeTint="FF" w:themeShade="FF"/>
        </w:rPr>
        <w:t>’</w:t>
      </w:r>
      <w:r w:rsidRPr="1293D0E7" w:rsidR="60C948D9">
        <w:rPr>
          <w:rFonts w:ascii="Arial" w:hAnsi="Arial" w:eastAsia="Arial" w:cs="Arial"/>
          <w:color w:val="000000" w:themeColor="text1" w:themeTint="FF" w:themeShade="FF"/>
        </w:rPr>
        <w:t xml:space="preserve"> Council</w:t>
      </w:r>
      <w:r w:rsidRPr="1293D0E7" w:rsidR="45DD5552">
        <w:rPr>
          <w:rFonts w:ascii="Arial" w:hAnsi="Arial" w:eastAsia="Arial" w:cs="Arial"/>
          <w:color w:val="000000" w:themeColor="text1" w:themeTint="FF" w:themeShade="FF"/>
        </w:rPr>
        <w:t>.</w:t>
      </w:r>
      <w:r w:rsidRPr="1293D0E7" w:rsidR="60C948D9">
        <w:rPr>
          <w:rFonts w:ascii="Arial" w:hAnsi="Arial" w:eastAsia="Arial" w:cs="Arial"/>
          <w:color w:val="000000" w:themeColor="text1" w:themeTint="FF" w:themeShade="FF"/>
        </w:rPr>
        <w:t xml:space="preserve"> The President will chair all meetings of the Executive </w:t>
      </w:r>
      <w:r w:rsidRPr="1293D0E7" w:rsidR="60C948D9">
        <w:rPr>
          <w:rFonts w:ascii="Arial" w:hAnsi="Arial" w:eastAsia="Arial" w:cs="Arial"/>
          <w:color w:val="000000" w:themeColor="text1" w:themeTint="FF" w:themeShade="FF"/>
        </w:rPr>
        <w:t>Board. They will also have the power to appoint individuals to the Judiciary and to the Assembly with Assembly approval.</w:t>
      </w:r>
    </w:p>
    <w:p w:rsidR="60C948D9" w:rsidP="1FA96FCE" w:rsidRDefault="60C948D9" w14:paraId="2A6FEAB8" w14:textId="2F748865">
      <w:pPr>
        <w:pStyle w:val="Normal"/>
        <w:jc w:val="both"/>
      </w:pPr>
      <w:r w:rsidRPr="1FA96FCE" w:rsidR="60C948D9">
        <w:rPr>
          <w:rFonts w:ascii="Arial" w:hAnsi="Arial" w:eastAsia="Arial" w:cs="Arial"/>
          <w:color w:val="000000" w:themeColor="text1" w:themeTint="FF" w:themeShade="FF"/>
        </w:rPr>
        <w:t xml:space="preserve"> </w:t>
      </w:r>
    </w:p>
    <w:p w:rsidR="0CA57BA2" w:rsidP="1FA96FCE" w:rsidRDefault="0CA57BA2" w14:paraId="6EA470F3" w14:textId="55ED54EB">
      <w:pPr>
        <w:pStyle w:val="ListParagraph"/>
        <w:numPr>
          <w:ilvl w:val="0"/>
          <w:numId w:val="8"/>
        </w:numPr>
        <w:jc w:val="both"/>
        <w:rPr>
          <w:rFonts w:ascii="Arial" w:hAnsi="Arial" w:eastAsia="Arial" w:cs="Arial"/>
          <w:color w:val="000000" w:themeColor="text1" w:themeTint="FF" w:themeShade="FF"/>
        </w:rPr>
      </w:pPr>
      <w:r w:rsidRPr="1FA96FCE" w:rsidR="0CA57BA2">
        <w:rPr>
          <w:rFonts w:ascii="Arial" w:hAnsi="Arial" w:eastAsia="Arial" w:cs="Arial"/>
          <w:color w:val="000000" w:themeColor="text1" w:themeTint="FF" w:themeShade="FF"/>
        </w:rPr>
        <w:t xml:space="preserve">GPSA Bylaws, </w:t>
      </w:r>
      <w:r w:rsidRPr="1FA96FCE" w:rsidR="60C948D9">
        <w:rPr>
          <w:rFonts w:ascii="Arial" w:hAnsi="Arial" w:eastAsia="Arial" w:cs="Arial"/>
          <w:color w:val="000000" w:themeColor="text1" w:themeTint="FF" w:themeShade="FF"/>
        </w:rPr>
        <w:t>Article III, Section C:</w:t>
      </w:r>
    </w:p>
    <w:p w:rsidR="60C948D9" w:rsidP="1FA96FCE" w:rsidRDefault="60C948D9" w14:paraId="6C137E19" w14:textId="6B76B1D8">
      <w:pPr>
        <w:pStyle w:val="ListParagraph"/>
        <w:numPr>
          <w:ilvl w:val="1"/>
          <w:numId w:val="8"/>
        </w:numPr>
        <w:jc w:val="both"/>
        <w:rPr>
          <w:rFonts w:ascii="Arial" w:hAnsi="Arial" w:eastAsia="Arial" w:cs="Arial"/>
          <w:color w:val="000000" w:themeColor="text1" w:themeTint="FF" w:themeShade="FF"/>
        </w:rPr>
      </w:pPr>
      <w:r w:rsidRPr="1FA96FCE" w:rsidR="60C948D9">
        <w:rPr>
          <w:rFonts w:ascii="Arial" w:hAnsi="Arial" w:eastAsia="Arial" w:cs="Arial"/>
          <w:color w:val="000000" w:themeColor="text1" w:themeTint="FF" w:themeShade="FF"/>
        </w:rPr>
        <w:t xml:space="preserve">The Vice President shall chair all meetings of the Assembly. The Vice President shall, in the absence of the President, represent the GPSA at University events or boards, including </w:t>
      </w:r>
      <w:r w:rsidRPr="1FA96FCE" w:rsidR="60C948D9">
        <w:rPr>
          <w:rFonts w:ascii="Arial" w:hAnsi="Arial" w:eastAsia="Arial" w:cs="Arial"/>
          <w:color w:val="000000" w:themeColor="text1" w:themeTint="FF" w:themeShade="FF"/>
        </w:rPr>
        <w:t>the SPC.</w:t>
      </w:r>
    </w:p>
    <w:p w:rsidR="1FA96FCE" w:rsidP="1FA96FCE" w:rsidRDefault="1FA96FCE" w14:paraId="361F30D5" w14:textId="59DDA500">
      <w:pPr>
        <w:pStyle w:val="Normal"/>
        <w:jc w:val="both"/>
        <w:rPr>
          <w:rFonts w:ascii="Arial" w:hAnsi="Arial" w:eastAsia="Arial" w:cs="Arial"/>
          <w:color w:val="000000" w:themeColor="text1" w:themeTint="FF" w:themeShade="FF"/>
        </w:rPr>
      </w:pPr>
    </w:p>
    <w:p w:rsidRPr="00761EB4" w:rsidR="007F5927" w:rsidP="34AD3224" w:rsidRDefault="007F5927" w14:paraId="647E8502" w14:textId="77777777" w14:noSpellErr="1">
      <w:pPr>
        <w:jc w:val="both"/>
        <w:rPr>
          <w:rFonts w:ascii="Arial" w:hAnsi="Arial" w:eastAsia="Arial" w:cs="Arial"/>
          <w:color w:val="000000" w:themeColor="text1"/>
        </w:rPr>
      </w:pP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1FA96FCE" w:rsidRDefault="007F5927" w14:paraId="42E81352" w14:textId="77777777">
      <w:pPr>
        <w:suppressLineNumbers w:val="1"/>
        <w:rPr>
          <w:rFonts w:ascii="Calibri" w:hAnsi="Calibri" w:cs="Calibri" w:asciiTheme="majorAscii" w:hAnsiTheme="majorAscii" w:cstheme="majorAscii"/>
        </w:rPr>
      </w:pPr>
    </w:p>
    <w:p w:rsidR="68DA3705" w:rsidP="1FA96FCE" w:rsidRDefault="68DA3705" w14:paraId="1FAD9A0B" w14:textId="15490640">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1FA96FCE" w:rsidR="68DA3705">
        <w:rPr>
          <w:rFonts w:ascii="Calibri" w:hAnsi="Calibri" w:cs="Calibri" w:asciiTheme="majorAscii" w:hAnsiTheme="majorAscii" w:cstheme="majorAscii"/>
          <w:b w:val="1"/>
          <w:bCs w:val="1"/>
        </w:rPr>
        <w:t>Lawrence Miller</w:t>
      </w:r>
    </w:p>
    <w:p w:rsidR="68DA3705" w:rsidP="1FA96FCE" w:rsidRDefault="68DA3705" w14:paraId="3A8B2993" w14:textId="5A4593D9">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rPr>
      </w:pPr>
      <w:r w:rsidRPr="1FA96FCE" w:rsidR="68DA3705">
        <w:rPr>
          <w:rFonts w:ascii="Calibri" w:hAnsi="Calibri" w:cs="Calibri" w:asciiTheme="majorAscii" w:hAnsiTheme="majorAscii" w:cstheme="majorAscii"/>
        </w:rPr>
        <w:t>President</w:t>
      </w:r>
    </w:p>
    <w:p w:rsidRPr="006531DB" w:rsidR="000D0156" w:rsidP="1FA96FCE" w:rsidRDefault="000D0156" w14:paraId="1C4F0E92" w14:textId="3C5B757D">
      <w:pPr>
        <w:suppressLineNumbers w:val="1"/>
        <w:ind w:left="720"/>
        <w:rPr>
          <w:rFonts w:ascii="Calibri" w:hAnsi="Calibri" w:cs="Calibri" w:asciiTheme="majorAscii" w:hAnsiTheme="majorAscii" w:cstheme="majorAscii"/>
        </w:rPr>
      </w:pPr>
      <w:r w:rsidRPr="1FA96FCE" w:rsidR="000D0156">
        <w:rPr>
          <w:rFonts w:ascii="Calibri" w:hAnsi="Calibri" w:cs="Calibri" w:asciiTheme="majorAscii" w:hAnsiTheme="majorAscii" w:cstheme="majorAscii"/>
        </w:rPr>
        <w:t xml:space="preserve">          </w:t>
      </w:r>
      <w:r>
        <w:tab/>
      </w:r>
      <w:r>
        <w:tab/>
      </w:r>
      <w:r>
        <w:tab/>
      </w:r>
      <w:r>
        <w:tab/>
      </w:r>
      <w:r>
        <w:tab/>
      </w:r>
      <w:r>
        <w:tab/>
      </w:r>
      <w:r>
        <w:tab/>
      </w:r>
      <w:r>
        <w:tab/>
      </w:r>
    </w:p>
    <w:p w:rsidRPr="006531DB" w:rsidR="000D0156" w:rsidP="1FA96FCE" w:rsidRDefault="000D0156" w14:paraId="1FEEC664" w14:textId="77777777">
      <w:pPr>
        <w:suppressLineNumbers w:val="1"/>
        <w:ind w:left="720"/>
        <w:jc w:val="center"/>
        <w:rPr>
          <w:rFonts w:ascii="Calibri" w:hAnsi="Calibri" w:cs="Calibri" w:asciiTheme="majorAscii" w:hAnsiTheme="majorAscii" w:cstheme="majorAscii"/>
          <w:b w:val="1"/>
          <w:bCs w:val="1"/>
        </w:rPr>
      </w:pPr>
      <w:r w:rsidRPr="006531DB">
        <w:rPr>
          <w:rFonts w:asciiTheme="majorHAnsi" w:hAnsiTheme="majorHAnsi" w:cstheme="majorHAnsi"/>
          <w:szCs w:val="22"/>
        </w:rPr>
        <w:tab/>
      </w:r>
    </w:p>
    <w:p w:rsidRPr="006531DB" w:rsidR="000D0156" w:rsidP="1FA96FCE" w:rsidRDefault="000D0156" w14:paraId="263DAB85" w14:textId="77777777">
      <w:pPr>
        <w:suppressLineNumbers w:val="1"/>
        <w:tabs>
          <w:tab w:val="right" w:pos="8010"/>
        </w:tabs>
        <w:rPr>
          <w:rFonts w:ascii="Calibri" w:hAnsi="Calibri" w:cs="Calibri" w:asciiTheme="majorAscii" w:hAnsiTheme="majorAscii" w:cstheme="majorAscii"/>
        </w:rPr>
      </w:pPr>
      <w:r w:rsidRPr="1FA96FCE" w:rsidR="000D0156">
        <w:rPr>
          <w:rFonts w:ascii="Calibri" w:hAnsi="Calibri" w:cs="Calibri" w:asciiTheme="majorAscii" w:hAnsiTheme="majorAscii" w:cstheme="majorAscii"/>
        </w:rPr>
        <w:t xml:space="preserve">President ___________________________________________________      </w:t>
      </w:r>
      <w:r>
        <w:tab/>
      </w:r>
      <w:r w:rsidRPr="1FA96FCE" w:rsidR="000D0156">
        <w:rPr>
          <w:rFonts w:ascii="Calibri" w:hAnsi="Calibri" w:cs="Calibri" w:asciiTheme="majorAscii" w:hAnsiTheme="majorAscii" w:cstheme="majorAscii"/>
        </w:rPr>
        <w:t>Affirm</w:t>
      </w:r>
      <w:r>
        <w:tab/>
      </w:r>
      <w:r w:rsidRPr="1FA96FCE" w:rsidR="000D0156">
        <w:rPr>
          <w:rFonts w:ascii="Calibri" w:hAnsi="Calibri" w:cs="Calibri" w:asciiTheme="majorAscii" w:hAnsiTheme="majorAscii" w:cstheme="majorAscii"/>
        </w:rPr>
        <w:t>Veto</w:t>
      </w:r>
      <w:r>
        <w:tab/>
      </w:r>
    </w:p>
    <w:p w:rsidRPr="006531DB" w:rsidR="000D0156" w:rsidP="1FA96FCE" w:rsidRDefault="000D0156" w14:paraId="26E9C1D8" w14:textId="77777777">
      <w:pPr>
        <w:suppressLineNumbers w:val="1"/>
        <w:tabs>
          <w:tab w:val="right" w:pos="8010"/>
        </w:tabs>
        <w:rPr>
          <w:rFonts w:ascii="Calibri" w:hAnsi="Calibri" w:cs="Calibri" w:asciiTheme="majorAscii" w:hAnsiTheme="majorAscii" w:cstheme="majorAscii"/>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1FA96FCE" w:rsidRDefault="000D0156" w14:paraId="70BE3B9B" w14:textId="77777777">
      <w:pPr>
        <w:suppressLineNumbers w:val="1"/>
        <w:pBdr>
          <w:top w:val="dashed" w:color="FF000000" w:sz="4" w:space="1"/>
        </w:pBdr>
        <w:tabs>
          <w:tab w:val="center" w:pos="4680"/>
        </w:tabs>
        <w:jc w:val="right"/>
        <w:rPr>
          <w:rFonts w:ascii="Calibri" w:hAnsi="Calibri" w:cs="Calibri" w:asciiTheme="majorAscii" w:hAnsiTheme="majorAscii" w:cstheme="majorAscii"/>
        </w:rPr>
      </w:pPr>
    </w:p>
    <w:p w:rsidRPr="006531DB" w:rsidR="000D0156" w:rsidP="1FA96FCE" w:rsidRDefault="000D0156" w14:paraId="4D0195BB" w14:textId="77777777">
      <w:pPr>
        <w:suppressLineNumbers w:val="1"/>
        <w:tabs>
          <w:tab w:val="center" w:pos="4680"/>
        </w:tabs>
        <w:jc w:val="center"/>
        <w:rPr>
          <w:rFonts w:ascii="Calibri" w:hAnsi="Calibri" w:cs="Calibri" w:asciiTheme="majorAscii" w:hAnsiTheme="majorAscii" w:cstheme="majorAscii"/>
        </w:rPr>
      </w:pPr>
      <w:r w:rsidRPr="1FA96FCE" w:rsidR="000D0156">
        <w:rPr>
          <w:rFonts w:ascii="Calibri" w:hAnsi="Calibri" w:cs="Calibri" w:asciiTheme="majorAscii" w:hAnsiTheme="majorAscii" w:cstheme="majorAscii"/>
        </w:rPr>
        <w:t xml:space="preserve">The </w:t>
      </w:r>
      <w:r w:rsidRPr="1FA96FCE" w:rsidR="007F5927">
        <w:rPr>
          <w:rFonts w:ascii="Calibri" w:hAnsi="Calibri" w:cs="Calibri" w:asciiTheme="majorAscii" w:hAnsiTheme="majorAscii" w:cstheme="majorAscii"/>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12af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4159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8F8B42"/>
    <w:rsid w:val="019041D0"/>
    <w:rsid w:val="04593BA8"/>
    <w:rsid w:val="0852F948"/>
    <w:rsid w:val="09B4B5F9"/>
    <w:rsid w:val="0CA57BA2"/>
    <w:rsid w:val="1293D0E7"/>
    <w:rsid w:val="134CD80E"/>
    <w:rsid w:val="153B309F"/>
    <w:rsid w:val="1AB35F13"/>
    <w:rsid w:val="1FA96FCE"/>
    <w:rsid w:val="200D01B9"/>
    <w:rsid w:val="226600A4"/>
    <w:rsid w:val="2A4E954C"/>
    <w:rsid w:val="2BF3BA8D"/>
    <w:rsid w:val="31018861"/>
    <w:rsid w:val="34AD3224"/>
    <w:rsid w:val="368E5FC6"/>
    <w:rsid w:val="3969102C"/>
    <w:rsid w:val="43562331"/>
    <w:rsid w:val="44836629"/>
    <w:rsid w:val="45DD5552"/>
    <w:rsid w:val="4E57CA08"/>
    <w:rsid w:val="4F1AEBB5"/>
    <w:rsid w:val="50793F6A"/>
    <w:rsid w:val="50B927A1"/>
    <w:rsid w:val="57237586"/>
    <w:rsid w:val="5F9FBC5D"/>
    <w:rsid w:val="60C948D9"/>
    <w:rsid w:val="61A7BFB3"/>
    <w:rsid w:val="62F94BBD"/>
    <w:rsid w:val="6835153A"/>
    <w:rsid w:val="68DA3705"/>
    <w:rsid w:val="69774C30"/>
    <w:rsid w:val="6B4029A9"/>
    <w:rsid w:val="6E4B6C53"/>
    <w:rsid w:val="707072C3"/>
    <w:rsid w:val="71410D29"/>
    <w:rsid w:val="71CFC0D4"/>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89117044-51EB-4ECF-B9E3-6E4C00CD47BC}"/>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22</revision>
  <dcterms:created xsi:type="dcterms:W3CDTF">2017-06-25T20:11:00.0000000Z</dcterms:created>
  <dcterms:modified xsi:type="dcterms:W3CDTF">2024-02-08T01:08:58.8527120Z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