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B048" w14:textId="5BED436E" w:rsidR="000D0156" w:rsidRPr="00731231" w:rsidRDefault="7801D6AB" w:rsidP="34AD3224">
      <w:pPr>
        <w:suppressLineNumbers/>
        <w:jc w:val="center"/>
        <w:rPr>
          <w:rFonts w:ascii="Arial" w:eastAsia="Arial" w:hAnsi="Arial" w:cs="Arial"/>
        </w:rPr>
      </w:pPr>
      <w:r w:rsidRPr="00731231">
        <w:rPr>
          <w:rFonts w:ascii="Arial" w:eastAsia="Arial" w:hAnsi="Arial" w:cs="Arial"/>
        </w:rPr>
        <w:t>Bill # 7</w:t>
      </w:r>
      <w:r w:rsidR="200D01B9" w:rsidRPr="00731231">
        <w:rPr>
          <w:rFonts w:ascii="Arial" w:eastAsia="Arial" w:hAnsi="Arial" w:cs="Arial"/>
        </w:rPr>
        <w:t>3</w:t>
      </w:r>
      <w:r w:rsidRPr="00731231">
        <w:rPr>
          <w:rFonts w:ascii="Arial" w:eastAsia="Arial" w:hAnsi="Arial" w:cs="Arial"/>
        </w:rPr>
        <w:t>-</w:t>
      </w:r>
      <w:r w:rsidR="00731231" w:rsidRPr="00731231">
        <w:rPr>
          <w:rFonts w:ascii="Arial" w:eastAsia="Arial" w:hAnsi="Arial" w:cs="Arial"/>
        </w:rPr>
        <w:t>19</w:t>
      </w:r>
    </w:p>
    <w:p w14:paraId="363F9E69" w14:textId="77777777" w:rsidR="000D0156" w:rsidRPr="00103A55" w:rsidRDefault="000D0156" w:rsidP="34AD3224">
      <w:pPr>
        <w:suppressLineNumbers/>
        <w:jc w:val="center"/>
        <w:rPr>
          <w:rFonts w:ascii="Arial" w:eastAsia="Arial" w:hAnsi="Arial" w:cs="Arial"/>
          <w:b/>
          <w:bCs/>
          <w:sz w:val="34"/>
          <w:szCs w:val="34"/>
        </w:rPr>
      </w:pPr>
      <w:r w:rsidRPr="34AD3224">
        <w:rPr>
          <w:rFonts w:ascii="Arial" w:eastAsia="Arial" w:hAnsi="Arial" w:cs="Arial"/>
          <w:b/>
          <w:bCs/>
          <w:sz w:val="34"/>
          <w:szCs w:val="34"/>
        </w:rPr>
        <w:t xml:space="preserve">The </w:t>
      </w:r>
      <w:r w:rsidR="007F5927" w:rsidRPr="34AD3224">
        <w:rPr>
          <w:rFonts w:ascii="Arial" w:eastAsia="Arial" w:hAnsi="Arial" w:cs="Arial"/>
          <w:b/>
          <w:bCs/>
          <w:sz w:val="34"/>
          <w:szCs w:val="34"/>
        </w:rPr>
        <w:t>Graduate and Professional Student Association (GPSA</w:t>
      </w:r>
      <w:r w:rsidRPr="34AD3224">
        <w:rPr>
          <w:rFonts w:ascii="Arial" w:eastAsia="Arial" w:hAnsi="Arial" w:cs="Arial"/>
          <w:b/>
          <w:bCs/>
          <w:sz w:val="34"/>
          <w:szCs w:val="34"/>
        </w:rPr>
        <w:t>)</w:t>
      </w:r>
    </w:p>
    <w:p w14:paraId="41ACFD55" w14:textId="77777777" w:rsidR="000D0156" w:rsidRPr="00103A55" w:rsidRDefault="000D0156" w:rsidP="34AD3224">
      <w:pPr>
        <w:suppressLineNumbers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34AD3224">
        <w:rPr>
          <w:rFonts w:ascii="Arial" w:eastAsia="Arial" w:hAnsi="Arial" w:cs="Arial"/>
          <w:b/>
          <w:bCs/>
          <w:sz w:val="30"/>
          <w:szCs w:val="30"/>
        </w:rPr>
        <w:t>The Pennsylvania State University</w:t>
      </w:r>
    </w:p>
    <w:p w14:paraId="247F81E5" w14:textId="77777777" w:rsidR="009D0F1E" w:rsidRPr="00103A55" w:rsidRDefault="009D0F1E" w:rsidP="34AD3224">
      <w:pPr>
        <w:suppressLineNumbers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AA6E3C4" w14:textId="77777777" w:rsidR="009D0F1E" w:rsidRDefault="009D0F1E" w:rsidP="34AD3224">
      <w:pPr>
        <w:suppressLineNumbers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103A55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3A65173C" wp14:editId="5339285F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0387" r="20353" b="20377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CAB2B" w14:textId="77777777" w:rsidR="007D7241" w:rsidRPr="00103A55" w:rsidRDefault="007D7241" w:rsidP="34AD3224">
      <w:pPr>
        <w:suppressLineNumbers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6CBF9012" w14:textId="77777777" w:rsidR="000D0156" w:rsidRPr="005B5D41" w:rsidRDefault="7801D6AB" w:rsidP="34AD3224">
      <w:pPr>
        <w:suppressLineNumbers/>
        <w:jc w:val="center"/>
        <w:rPr>
          <w:rFonts w:ascii="Arial" w:eastAsia="Arial" w:hAnsi="Arial" w:cs="Arial"/>
          <w:b/>
          <w:bCs/>
        </w:rPr>
      </w:pPr>
      <w:r w:rsidRPr="0852F948">
        <w:rPr>
          <w:rFonts w:ascii="Arial" w:eastAsia="Arial" w:hAnsi="Arial" w:cs="Arial"/>
          <w:b/>
          <w:bCs/>
        </w:rPr>
        <w:t>of the 7</w:t>
      </w:r>
      <w:r w:rsidR="44836629" w:rsidRPr="0852F948">
        <w:rPr>
          <w:rFonts w:ascii="Arial" w:eastAsia="Arial" w:hAnsi="Arial" w:cs="Arial"/>
          <w:b/>
          <w:bCs/>
        </w:rPr>
        <w:t>3rd</w:t>
      </w:r>
      <w:r w:rsidRPr="0852F948">
        <w:rPr>
          <w:rFonts w:ascii="Arial" w:eastAsia="Arial" w:hAnsi="Arial" w:cs="Arial"/>
          <w:b/>
          <w:bCs/>
        </w:rPr>
        <w:t xml:space="preserve"> Assembly</w:t>
      </w:r>
    </w:p>
    <w:p w14:paraId="0C0701B2" w14:textId="44688A26" w:rsidR="000D0156" w:rsidRPr="00761EB4" w:rsidRDefault="006645DF" w:rsidP="34AD3224">
      <w:pPr>
        <w:suppressLineNumbers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January 21</w:t>
      </w:r>
      <w:r>
        <w:rPr>
          <w:rFonts w:ascii="Arial" w:eastAsia="Arial" w:hAnsi="Arial" w:cs="Arial"/>
          <w:vertAlign w:val="superscript"/>
        </w:rPr>
        <w:t xml:space="preserve">, </w:t>
      </w:r>
      <w:r>
        <w:rPr>
          <w:rFonts w:ascii="Arial" w:eastAsia="Arial" w:hAnsi="Arial" w:cs="Arial"/>
        </w:rPr>
        <w:t>2024</w:t>
      </w:r>
    </w:p>
    <w:p w14:paraId="03D8C696" w14:textId="77777777" w:rsidR="000D0156" w:rsidRPr="00AC47AD" w:rsidRDefault="000D0156" w:rsidP="34AD3224">
      <w:pPr>
        <w:suppressLineNumbers/>
        <w:jc w:val="center"/>
        <w:rPr>
          <w:rFonts w:ascii="Arial" w:eastAsia="Arial" w:hAnsi="Arial" w:cs="Arial"/>
        </w:rPr>
      </w:pPr>
    </w:p>
    <w:p w14:paraId="2E470F75" w14:textId="77777777" w:rsidR="00F074BA" w:rsidRPr="00AC47AD" w:rsidRDefault="000D0156" w:rsidP="34AD3224">
      <w:pPr>
        <w:suppressLineNumbers/>
        <w:jc w:val="center"/>
        <w:rPr>
          <w:rFonts w:ascii="Arial" w:eastAsia="Arial" w:hAnsi="Arial" w:cs="Arial"/>
          <w:i/>
          <w:iCs/>
        </w:rPr>
      </w:pPr>
      <w:r w:rsidRPr="34AD3224">
        <w:rPr>
          <w:rFonts w:ascii="Arial" w:eastAsia="Arial" w:hAnsi="Arial" w:cs="Arial"/>
          <w:i/>
          <w:iCs/>
        </w:rPr>
        <w:t>Be it decide</w:t>
      </w:r>
      <w:r w:rsidR="00F074BA" w:rsidRPr="34AD3224">
        <w:rPr>
          <w:rFonts w:ascii="Arial" w:eastAsia="Arial" w:hAnsi="Arial" w:cs="Arial"/>
          <w:i/>
          <w:iCs/>
        </w:rPr>
        <w:t>d by the Assembly</w:t>
      </w:r>
      <w:r w:rsidR="007F5927" w:rsidRPr="34AD3224">
        <w:rPr>
          <w:rFonts w:ascii="Arial" w:eastAsia="Arial" w:hAnsi="Arial" w:cs="Arial"/>
          <w:i/>
          <w:iCs/>
        </w:rPr>
        <w:t xml:space="preserve"> of Elected Delegates</w:t>
      </w:r>
      <w:r w:rsidR="00F074BA" w:rsidRPr="34AD3224">
        <w:rPr>
          <w:rFonts w:ascii="Arial" w:eastAsia="Arial" w:hAnsi="Arial" w:cs="Arial"/>
          <w:i/>
          <w:iCs/>
        </w:rPr>
        <w:t xml:space="preserve">, </w:t>
      </w:r>
    </w:p>
    <w:p w14:paraId="7728C05C" w14:textId="77777777" w:rsidR="000D0156" w:rsidRPr="00AC47AD" w:rsidRDefault="000D0156" w:rsidP="34AD3224">
      <w:pPr>
        <w:suppressLineNumbers/>
        <w:jc w:val="center"/>
        <w:rPr>
          <w:rFonts w:ascii="Arial" w:eastAsia="Arial" w:hAnsi="Arial" w:cs="Arial"/>
          <w:i/>
          <w:iCs/>
          <w:color w:val="000000" w:themeColor="text1"/>
        </w:rPr>
      </w:pPr>
    </w:p>
    <w:p w14:paraId="716886D9" w14:textId="25311476" w:rsidR="000D0156" w:rsidRPr="00FB3DB7" w:rsidRDefault="007F5927" w:rsidP="34AD3224">
      <w:pPr>
        <w:suppressLineNumbers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FB3DB7">
        <w:rPr>
          <w:rFonts w:ascii="Arial" w:eastAsia="Arial" w:hAnsi="Arial" w:cs="Arial"/>
          <w:b/>
          <w:bCs/>
          <w:sz w:val="26"/>
          <w:szCs w:val="26"/>
        </w:rPr>
        <w:t>[</w:t>
      </w:r>
      <w:r w:rsidR="00AB2E94" w:rsidRPr="00FB3DB7">
        <w:rPr>
          <w:rFonts w:ascii="Arial" w:eastAsia="Arial" w:hAnsi="Arial" w:cs="Arial"/>
          <w:b/>
          <w:bCs/>
          <w:sz w:val="26"/>
          <w:szCs w:val="26"/>
        </w:rPr>
        <w:t>Comparative and International Education Student Association</w:t>
      </w:r>
      <w:r w:rsidR="006645DF" w:rsidRPr="00FB3DB7">
        <w:rPr>
          <w:rFonts w:ascii="Arial" w:eastAsia="Arial" w:hAnsi="Arial" w:cs="Arial"/>
          <w:b/>
          <w:bCs/>
          <w:sz w:val="26"/>
          <w:szCs w:val="26"/>
        </w:rPr>
        <w:t xml:space="preserve"> (CIESA) Sponsorship</w:t>
      </w:r>
    </w:p>
    <w:p w14:paraId="520A35BB" w14:textId="57AFD74E" w:rsidR="000D0156" w:rsidRPr="00761EB4" w:rsidRDefault="00AB2E94" w:rsidP="34AD3224">
      <w:pPr>
        <w:suppressLineNumbers/>
        <w:jc w:val="center"/>
        <w:rPr>
          <w:rFonts w:ascii="Arial" w:eastAsia="Arial" w:hAnsi="Arial" w:cs="Arial"/>
          <w:b/>
          <w:bCs/>
        </w:rPr>
      </w:pPr>
      <w:r w:rsidRPr="00FB3DB7">
        <w:rPr>
          <w:rFonts w:ascii="Malgun Gothic" w:eastAsia="Malgun Gothic" w:hAnsi="Malgun Gothic" w:cs="Malgun Gothic" w:hint="eastAsia"/>
          <w:b/>
          <w:bCs/>
          <w:lang w:eastAsia="ko-KR"/>
        </w:rPr>
        <w:t>F</w:t>
      </w:r>
      <w:r w:rsidRPr="00FB3DB7">
        <w:rPr>
          <w:rFonts w:ascii="Malgun Gothic" w:eastAsia="Malgun Gothic" w:hAnsi="Malgun Gothic" w:cs="Malgun Gothic"/>
          <w:b/>
          <w:bCs/>
          <w:lang w:eastAsia="ko-KR"/>
        </w:rPr>
        <w:t>unding for Monthly Social Event</w:t>
      </w:r>
    </w:p>
    <w:p w14:paraId="6CBC2D5C" w14:textId="77777777" w:rsidR="000D0156" w:rsidRPr="00761EB4" w:rsidRDefault="000D0156" w:rsidP="34AD3224">
      <w:pPr>
        <w:suppressLineNumbers/>
        <w:jc w:val="center"/>
        <w:rPr>
          <w:rFonts w:ascii="Arial" w:eastAsia="Arial" w:hAnsi="Arial" w:cs="Arial"/>
        </w:rPr>
      </w:pPr>
      <w:r w:rsidRPr="34AD3224">
        <w:rPr>
          <w:rFonts w:ascii="Arial" w:eastAsia="Arial" w:hAnsi="Arial" w:cs="Arial"/>
        </w:rPr>
        <w:t>(Decided: [ Y / N / A ])</w:t>
      </w:r>
    </w:p>
    <w:p w14:paraId="0A2507E1" w14:textId="77777777" w:rsidR="000D0156" w:rsidRPr="00103A55" w:rsidRDefault="000D0156" w:rsidP="34AD3224">
      <w:pPr>
        <w:suppressLineNumbers/>
        <w:rPr>
          <w:rFonts w:ascii="Arial" w:eastAsia="Arial" w:hAnsi="Arial" w:cs="Arial"/>
          <w:b/>
          <w:bCs/>
        </w:rPr>
      </w:pPr>
    </w:p>
    <w:p w14:paraId="49ABF41E" w14:textId="77777777" w:rsidR="000D0156" w:rsidRPr="00761EB4" w:rsidRDefault="000D0156" w:rsidP="34AD3224">
      <w:pPr>
        <w:jc w:val="both"/>
        <w:rPr>
          <w:rFonts w:ascii="Arial" w:eastAsia="Arial" w:hAnsi="Arial" w:cs="Arial"/>
          <w:b/>
          <w:bCs/>
        </w:rPr>
      </w:pPr>
      <w:r w:rsidRPr="34AD3224">
        <w:rPr>
          <w:rFonts w:ascii="Arial" w:eastAsia="Arial" w:hAnsi="Arial" w:cs="Arial"/>
          <w:b/>
          <w:bCs/>
        </w:rPr>
        <w:t>Nature of the Situation:</w:t>
      </w:r>
    </w:p>
    <w:p w14:paraId="64C0F146" w14:textId="77777777" w:rsidR="000D0156" w:rsidRDefault="000D0156" w:rsidP="34AD3224">
      <w:pPr>
        <w:jc w:val="both"/>
        <w:rPr>
          <w:rFonts w:ascii="Arial" w:eastAsia="Arial" w:hAnsi="Arial" w:cs="Arial"/>
        </w:rPr>
      </w:pPr>
    </w:p>
    <w:p w14:paraId="5E0FE2BE" w14:textId="1E15796B" w:rsidR="006645DF" w:rsidRPr="006645DF" w:rsidRDefault="006645DF" w:rsidP="34AD3224">
      <w:pPr>
        <w:jc w:val="both"/>
        <w:rPr>
          <w:rFonts w:ascii="Arial" w:eastAsia="Malgun Gothic" w:hAnsi="Arial" w:cs="Arial"/>
          <w:i/>
          <w:iCs/>
          <w:lang w:eastAsia="ko-KR"/>
        </w:rPr>
      </w:pPr>
      <w:r w:rsidRPr="006645DF">
        <w:rPr>
          <w:rFonts w:ascii="Arial" w:eastAsia="Malgun Gothic" w:hAnsi="Arial" w:cs="Arial"/>
          <w:i/>
          <w:iCs/>
          <w:lang w:eastAsia="ko-KR"/>
        </w:rPr>
        <w:t>Brief Description:</w:t>
      </w:r>
    </w:p>
    <w:p w14:paraId="570BFAB8" w14:textId="668E6986" w:rsidR="00AB2E94" w:rsidRDefault="007F5927" w:rsidP="34AD3224">
      <w:pPr>
        <w:jc w:val="both"/>
        <w:rPr>
          <w:rFonts w:ascii="Arial" w:eastAsia="Arial" w:hAnsi="Arial" w:cs="Arial"/>
          <w:color w:val="000000" w:themeColor="text1"/>
        </w:rPr>
      </w:pPr>
      <w:r w:rsidRPr="34AD3224">
        <w:rPr>
          <w:rFonts w:ascii="Arial" w:eastAsia="Arial" w:hAnsi="Arial" w:cs="Arial"/>
        </w:rPr>
        <w:t xml:space="preserve">Part of the GPSA’s mission is to provide programming events to enrich graduate student life at Penn State. </w:t>
      </w:r>
      <w:r w:rsidR="00AB2E94" w:rsidRPr="00AB2E94">
        <w:rPr>
          <w:rFonts w:ascii="Arial" w:eastAsia="Arial" w:hAnsi="Arial" w:cs="Arial"/>
          <w:color w:val="000000" w:themeColor="text1"/>
        </w:rPr>
        <w:t xml:space="preserve">As the new student organization for the Comparative and International Education program, CIESA </w:t>
      </w:r>
      <w:r w:rsidR="006645DF">
        <w:rPr>
          <w:rFonts w:ascii="Arial" w:eastAsia="Arial" w:hAnsi="Arial" w:cs="Arial"/>
          <w:color w:val="000000" w:themeColor="text1"/>
        </w:rPr>
        <w:t>plans to</w:t>
      </w:r>
      <w:r w:rsidR="00AB2E94" w:rsidRPr="00AB2E94">
        <w:rPr>
          <w:rFonts w:ascii="Arial" w:eastAsia="Arial" w:hAnsi="Arial" w:cs="Arial"/>
          <w:color w:val="000000" w:themeColor="text1"/>
        </w:rPr>
        <w:t xml:space="preserve"> provide members with a regular meeting space where they can connect with graduate students from other departments and colleges who are interested in the same field. As the CIED program is a dual-title degree/minor program, </w:t>
      </w:r>
      <w:r w:rsidR="006645DF">
        <w:rPr>
          <w:rFonts w:ascii="Arial" w:eastAsia="Arial" w:hAnsi="Arial" w:cs="Arial"/>
          <w:color w:val="000000" w:themeColor="text1"/>
        </w:rPr>
        <w:t>their</w:t>
      </w:r>
      <w:r w:rsidR="00AB2E94" w:rsidRPr="00AB2E94">
        <w:rPr>
          <w:rFonts w:ascii="Arial" w:eastAsia="Arial" w:hAnsi="Arial" w:cs="Arial"/>
          <w:color w:val="000000" w:themeColor="text1"/>
        </w:rPr>
        <w:t xml:space="preserve"> membership spans across multiple departments across the College of Education and sometimes includes students from other colleges as well. Due to the disparate nature of </w:t>
      </w:r>
      <w:r w:rsidR="00AB2E94">
        <w:rPr>
          <w:rFonts w:ascii="Arial" w:eastAsia="Arial" w:hAnsi="Arial" w:cs="Arial"/>
          <w:color w:val="000000" w:themeColor="text1"/>
        </w:rPr>
        <w:t>their</w:t>
      </w:r>
      <w:r w:rsidR="00AB2E94" w:rsidRPr="00AB2E94">
        <w:rPr>
          <w:rFonts w:ascii="Arial" w:eastAsia="Arial" w:hAnsi="Arial" w:cs="Arial"/>
          <w:color w:val="000000" w:themeColor="text1"/>
        </w:rPr>
        <w:t xml:space="preserve"> membership, a regular event with snacks and coffee/tea would help </w:t>
      </w:r>
      <w:r w:rsidR="00AB2E94">
        <w:rPr>
          <w:rFonts w:ascii="Arial" w:eastAsia="Arial" w:hAnsi="Arial" w:cs="Arial"/>
          <w:color w:val="000000" w:themeColor="text1"/>
        </w:rPr>
        <w:t>them</w:t>
      </w:r>
      <w:r w:rsidR="00AB2E94" w:rsidRPr="00AB2E94">
        <w:rPr>
          <w:rFonts w:ascii="Arial" w:eastAsia="Arial" w:hAnsi="Arial" w:cs="Arial"/>
          <w:color w:val="000000" w:themeColor="text1"/>
        </w:rPr>
        <w:t xml:space="preserve"> bring together students and develop our new organization. </w:t>
      </w:r>
      <w:r w:rsidR="00AB2E94">
        <w:rPr>
          <w:rFonts w:ascii="Arial" w:eastAsia="Arial" w:hAnsi="Arial" w:cs="Arial"/>
          <w:color w:val="000000" w:themeColor="text1"/>
        </w:rPr>
        <w:t>They</w:t>
      </w:r>
      <w:r w:rsidR="00AB2E94" w:rsidRPr="00AB2E94">
        <w:rPr>
          <w:rFonts w:ascii="Arial" w:eastAsia="Arial" w:hAnsi="Arial" w:cs="Arial"/>
          <w:color w:val="000000" w:themeColor="text1"/>
        </w:rPr>
        <w:t xml:space="preserve"> also plan to have our coffee hours in each of the buildings where College of Education departments are housed to include everyone.</w:t>
      </w:r>
    </w:p>
    <w:p w14:paraId="42893E2A" w14:textId="77777777" w:rsidR="006645DF" w:rsidRDefault="006645DF" w:rsidP="34AD3224">
      <w:pPr>
        <w:jc w:val="both"/>
        <w:rPr>
          <w:rFonts w:ascii="Arial" w:eastAsia="Arial" w:hAnsi="Arial" w:cs="Arial"/>
          <w:color w:val="000000" w:themeColor="text1"/>
        </w:rPr>
      </w:pPr>
    </w:p>
    <w:p w14:paraId="3346F13C" w14:textId="77777777" w:rsidR="006645DF" w:rsidRPr="006645DF" w:rsidRDefault="006645DF" w:rsidP="34AD3224">
      <w:pPr>
        <w:jc w:val="both"/>
        <w:rPr>
          <w:rFonts w:ascii="Arial" w:eastAsia="Arial" w:hAnsi="Arial" w:cs="Arial"/>
          <w:i/>
          <w:iCs/>
          <w:color w:val="000000" w:themeColor="text1"/>
        </w:rPr>
      </w:pPr>
      <w:r w:rsidRPr="006645DF">
        <w:rPr>
          <w:rFonts w:ascii="Arial" w:eastAsia="Arial" w:hAnsi="Arial" w:cs="Arial"/>
          <w:i/>
          <w:iCs/>
          <w:color w:val="000000" w:themeColor="text1"/>
        </w:rPr>
        <w:t xml:space="preserve">How Event Will Be Advertised: </w:t>
      </w:r>
    </w:p>
    <w:p w14:paraId="7F24FB47" w14:textId="5606F5EB" w:rsidR="006645DF" w:rsidRDefault="006645DF" w:rsidP="34AD3224">
      <w:p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They</w:t>
      </w:r>
      <w:r w:rsidRPr="006645DF">
        <w:rPr>
          <w:rFonts w:ascii="Arial" w:eastAsia="Arial" w:hAnsi="Arial" w:cs="Arial"/>
          <w:color w:val="000000" w:themeColor="text1"/>
        </w:rPr>
        <w:t xml:space="preserve"> will be sending emails through the CIED and College of Education listservs. </w:t>
      </w:r>
      <w:r>
        <w:rPr>
          <w:rFonts w:ascii="Arial" w:eastAsia="Arial" w:hAnsi="Arial" w:cs="Arial"/>
          <w:color w:val="000000" w:themeColor="text1"/>
        </w:rPr>
        <w:t>They</w:t>
      </w:r>
      <w:r w:rsidRPr="006645DF">
        <w:rPr>
          <w:rFonts w:ascii="Arial" w:eastAsia="Arial" w:hAnsi="Arial" w:cs="Arial"/>
          <w:color w:val="000000" w:themeColor="text1"/>
        </w:rPr>
        <w:t xml:space="preserve"> will also have posters to direct students to the location of the study hour. </w:t>
      </w:r>
      <w:r>
        <w:rPr>
          <w:rFonts w:ascii="Arial" w:eastAsia="Arial" w:hAnsi="Arial" w:cs="Arial"/>
          <w:color w:val="000000" w:themeColor="text1"/>
        </w:rPr>
        <w:t>They</w:t>
      </w:r>
      <w:r w:rsidRPr="006645DF">
        <w:rPr>
          <w:rFonts w:ascii="Arial" w:eastAsia="Arial" w:hAnsi="Arial" w:cs="Arial"/>
          <w:color w:val="000000" w:themeColor="text1"/>
        </w:rPr>
        <w:t xml:space="preserve"> will also advertise them on </w:t>
      </w:r>
      <w:proofErr w:type="spellStart"/>
      <w:r w:rsidRPr="006645DF">
        <w:rPr>
          <w:rFonts w:ascii="Arial" w:eastAsia="Arial" w:hAnsi="Arial" w:cs="Arial"/>
          <w:color w:val="000000" w:themeColor="text1"/>
        </w:rPr>
        <w:t>OrgCentral</w:t>
      </w:r>
      <w:proofErr w:type="spellEnd"/>
      <w:r w:rsidRPr="006645DF">
        <w:rPr>
          <w:rFonts w:ascii="Arial" w:eastAsia="Arial" w:hAnsi="Arial" w:cs="Arial"/>
          <w:color w:val="000000" w:themeColor="text1"/>
        </w:rPr>
        <w:t xml:space="preserve"> and through announcements in CIED courses. </w:t>
      </w:r>
      <w:r>
        <w:rPr>
          <w:rFonts w:ascii="Arial" w:eastAsia="Arial" w:hAnsi="Arial" w:cs="Arial"/>
          <w:color w:val="000000" w:themeColor="text1"/>
        </w:rPr>
        <w:t>They</w:t>
      </w:r>
      <w:r w:rsidRPr="006645DF">
        <w:rPr>
          <w:rFonts w:ascii="Arial" w:eastAsia="Arial" w:hAnsi="Arial" w:cs="Arial"/>
          <w:color w:val="000000" w:themeColor="text1"/>
        </w:rPr>
        <w:t xml:space="preserve"> will advertise that the event is open to any graduate student interested in comparative and international education, even if they are not registered in the dual-title program or minor.</w:t>
      </w:r>
    </w:p>
    <w:p w14:paraId="630375B2" w14:textId="77777777" w:rsidR="006645DF" w:rsidRDefault="006645DF" w:rsidP="34AD3224">
      <w:pPr>
        <w:jc w:val="both"/>
        <w:rPr>
          <w:rFonts w:ascii="Arial" w:eastAsia="Arial" w:hAnsi="Arial" w:cs="Arial"/>
          <w:color w:val="000000" w:themeColor="text1"/>
        </w:rPr>
      </w:pPr>
    </w:p>
    <w:p w14:paraId="45CA74DA" w14:textId="49534665" w:rsidR="006645DF" w:rsidRPr="006645DF" w:rsidRDefault="006645DF" w:rsidP="34AD3224">
      <w:pPr>
        <w:jc w:val="both"/>
        <w:rPr>
          <w:rFonts w:ascii="Arial" w:eastAsia="Malgun Gothic" w:hAnsi="Arial" w:cs="Arial"/>
          <w:i/>
          <w:iCs/>
          <w:color w:val="000000" w:themeColor="text1"/>
          <w:lang w:eastAsia="ko-KR"/>
        </w:rPr>
      </w:pPr>
      <w:r w:rsidRPr="006645DF">
        <w:rPr>
          <w:rFonts w:ascii="Arial" w:eastAsia="Malgun Gothic" w:hAnsi="Arial" w:cs="Arial" w:hint="eastAsia"/>
          <w:i/>
          <w:iCs/>
          <w:color w:val="000000" w:themeColor="text1"/>
          <w:lang w:eastAsia="ko-KR"/>
        </w:rPr>
        <w:t>E</w:t>
      </w:r>
      <w:r w:rsidRPr="006645DF">
        <w:rPr>
          <w:rFonts w:ascii="Arial" w:eastAsia="Malgun Gothic" w:hAnsi="Arial" w:cs="Arial"/>
          <w:i/>
          <w:iCs/>
          <w:color w:val="000000" w:themeColor="text1"/>
          <w:lang w:eastAsia="ko-KR"/>
        </w:rPr>
        <w:t>vent Details:</w:t>
      </w:r>
    </w:p>
    <w:p w14:paraId="2BC722AC" w14:textId="77777777" w:rsidR="006645DF" w:rsidRPr="006645DF" w:rsidRDefault="006645DF" w:rsidP="006645DF">
      <w:pPr>
        <w:pStyle w:val="ListParagraph"/>
        <w:numPr>
          <w:ilvl w:val="0"/>
          <w:numId w:val="7"/>
        </w:numPr>
        <w:jc w:val="both"/>
        <w:rPr>
          <w:rFonts w:ascii="Arial" w:eastAsia="Malgun Gothic" w:hAnsi="Arial" w:cs="Arial"/>
          <w:color w:val="000000" w:themeColor="text1"/>
          <w:lang w:eastAsia="ko-KR"/>
        </w:rPr>
      </w:pPr>
      <w:r w:rsidRPr="006645DF">
        <w:rPr>
          <w:rFonts w:ascii="Arial" w:eastAsia="Malgun Gothic" w:hAnsi="Arial" w:cs="Arial"/>
          <w:color w:val="000000" w:themeColor="text1"/>
          <w:lang w:eastAsia="ko-KR"/>
        </w:rPr>
        <w:t>Event Name: Monthly Coffee Hour</w:t>
      </w:r>
    </w:p>
    <w:p w14:paraId="1189E6B2" w14:textId="77777777" w:rsidR="006645DF" w:rsidRPr="006645DF" w:rsidRDefault="006645DF" w:rsidP="006645DF">
      <w:pPr>
        <w:pStyle w:val="ListParagraph"/>
        <w:numPr>
          <w:ilvl w:val="0"/>
          <w:numId w:val="7"/>
        </w:numPr>
        <w:jc w:val="both"/>
        <w:rPr>
          <w:rFonts w:ascii="Arial" w:eastAsia="Malgun Gothic" w:hAnsi="Arial" w:cs="Arial"/>
          <w:color w:val="000000" w:themeColor="text1"/>
          <w:lang w:eastAsia="ko-KR"/>
        </w:rPr>
      </w:pPr>
      <w:r w:rsidRPr="006645DF">
        <w:rPr>
          <w:rFonts w:ascii="Arial" w:eastAsia="Malgun Gothic" w:hAnsi="Arial" w:cs="Arial"/>
          <w:color w:val="000000" w:themeColor="text1"/>
          <w:lang w:eastAsia="ko-KR"/>
        </w:rPr>
        <w:t xml:space="preserve">Date and Time of Event: Once per month on Wednesdays (Tentative dates: January 22 or 29, February 12, March 11, April 15) from 10 AM to 12 PM </w:t>
      </w:r>
    </w:p>
    <w:p w14:paraId="7263F5B4" w14:textId="77777777" w:rsidR="006645DF" w:rsidRPr="006645DF" w:rsidRDefault="006645DF" w:rsidP="006645DF">
      <w:pPr>
        <w:pStyle w:val="ListParagraph"/>
        <w:numPr>
          <w:ilvl w:val="0"/>
          <w:numId w:val="7"/>
        </w:numPr>
        <w:jc w:val="both"/>
        <w:rPr>
          <w:rFonts w:ascii="Arial" w:eastAsia="Malgun Gothic" w:hAnsi="Arial" w:cs="Arial"/>
          <w:color w:val="000000" w:themeColor="text1"/>
          <w:lang w:eastAsia="ko-KR"/>
        </w:rPr>
      </w:pPr>
      <w:r w:rsidRPr="006645DF">
        <w:rPr>
          <w:rFonts w:ascii="Arial" w:eastAsia="Malgun Gothic" w:hAnsi="Arial" w:cs="Arial"/>
          <w:color w:val="000000" w:themeColor="text1"/>
          <w:lang w:eastAsia="ko-KR"/>
        </w:rPr>
        <w:t xml:space="preserve">Wednesday November 1st at 10AM on 3rd floor of Rackley.  </w:t>
      </w:r>
    </w:p>
    <w:p w14:paraId="7FD5FFAF" w14:textId="77777777" w:rsidR="006645DF" w:rsidRPr="006645DF" w:rsidRDefault="006645DF" w:rsidP="006645DF">
      <w:pPr>
        <w:pStyle w:val="ListParagraph"/>
        <w:numPr>
          <w:ilvl w:val="0"/>
          <w:numId w:val="7"/>
        </w:numPr>
        <w:jc w:val="both"/>
        <w:rPr>
          <w:rFonts w:ascii="Arial" w:eastAsia="Malgun Gothic" w:hAnsi="Arial" w:cs="Arial"/>
          <w:color w:val="000000" w:themeColor="text1"/>
          <w:lang w:eastAsia="ko-KR"/>
        </w:rPr>
      </w:pPr>
      <w:r w:rsidRPr="006645DF">
        <w:rPr>
          <w:rFonts w:ascii="Arial" w:eastAsia="Malgun Gothic" w:hAnsi="Arial" w:cs="Arial"/>
          <w:color w:val="000000" w:themeColor="text1"/>
          <w:lang w:eastAsia="ko-KR"/>
        </w:rPr>
        <w:t>Event Location: Revolving between Chambers (2), Rackley (1), and Keller (1) Buildings (Rooms Undecided)</w:t>
      </w:r>
    </w:p>
    <w:p w14:paraId="4FBEE22C" w14:textId="77777777" w:rsidR="006645DF" w:rsidRPr="006645DF" w:rsidRDefault="006645DF" w:rsidP="006645DF">
      <w:pPr>
        <w:pStyle w:val="ListParagraph"/>
        <w:numPr>
          <w:ilvl w:val="0"/>
          <w:numId w:val="7"/>
        </w:numPr>
        <w:jc w:val="both"/>
        <w:rPr>
          <w:rFonts w:ascii="Arial" w:eastAsia="Malgun Gothic" w:hAnsi="Arial" w:cs="Arial"/>
          <w:color w:val="000000" w:themeColor="text1"/>
          <w:lang w:eastAsia="ko-KR"/>
        </w:rPr>
      </w:pPr>
      <w:r w:rsidRPr="006645DF">
        <w:rPr>
          <w:rFonts w:ascii="Arial" w:eastAsia="Malgun Gothic" w:hAnsi="Arial" w:cs="Arial"/>
          <w:color w:val="000000" w:themeColor="text1"/>
          <w:lang w:eastAsia="ko-KR"/>
        </w:rPr>
        <w:t>Estimated Total Attendance: 15-20 per session</w:t>
      </w:r>
    </w:p>
    <w:p w14:paraId="68F786BA" w14:textId="53767777" w:rsidR="006645DF" w:rsidRPr="006645DF" w:rsidRDefault="006645DF" w:rsidP="006645DF">
      <w:pPr>
        <w:pStyle w:val="ListParagraph"/>
        <w:numPr>
          <w:ilvl w:val="1"/>
          <w:numId w:val="7"/>
        </w:numPr>
        <w:jc w:val="both"/>
        <w:rPr>
          <w:rFonts w:ascii="Arial" w:eastAsia="Malgun Gothic" w:hAnsi="Arial" w:cs="Arial"/>
          <w:color w:val="000000" w:themeColor="text1"/>
          <w:lang w:eastAsia="ko-KR"/>
        </w:rPr>
      </w:pPr>
      <w:r w:rsidRPr="006645DF">
        <w:rPr>
          <w:rFonts w:ascii="Arial" w:eastAsia="Malgun Gothic" w:hAnsi="Arial" w:cs="Arial"/>
          <w:color w:val="000000" w:themeColor="text1"/>
          <w:lang w:eastAsia="ko-KR"/>
        </w:rPr>
        <w:t>Graduate/Professional Students: Yes</w:t>
      </w:r>
      <w:r w:rsidRPr="006645DF">
        <w:rPr>
          <w:rFonts w:ascii="Arial" w:eastAsia="Malgun Gothic" w:hAnsi="Arial" w:cs="Arial"/>
          <w:color w:val="000000" w:themeColor="text1"/>
          <w:lang w:eastAsia="ko-KR"/>
        </w:rPr>
        <w:tab/>
      </w:r>
    </w:p>
    <w:p w14:paraId="7AF8781D" w14:textId="77777777" w:rsidR="006645DF" w:rsidRPr="006645DF" w:rsidRDefault="006645DF" w:rsidP="006645DF">
      <w:pPr>
        <w:pStyle w:val="ListParagraph"/>
        <w:numPr>
          <w:ilvl w:val="0"/>
          <w:numId w:val="7"/>
        </w:numPr>
        <w:jc w:val="both"/>
        <w:rPr>
          <w:rFonts w:ascii="Arial" w:eastAsia="Malgun Gothic" w:hAnsi="Arial" w:cs="Arial"/>
          <w:color w:val="000000" w:themeColor="text1"/>
          <w:lang w:eastAsia="ko-KR"/>
        </w:rPr>
      </w:pPr>
      <w:r w:rsidRPr="006645DF">
        <w:rPr>
          <w:rFonts w:ascii="Arial" w:eastAsia="Malgun Gothic" w:hAnsi="Arial" w:cs="Arial"/>
          <w:color w:val="000000" w:themeColor="text1"/>
          <w:lang w:eastAsia="ko-KR"/>
        </w:rPr>
        <w:t>Ticket or Pre-Registration Required: No</w:t>
      </w:r>
    </w:p>
    <w:p w14:paraId="0C4FE5A5" w14:textId="2924FBFA" w:rsidR="006645DF" w:rsidRPr="006645DF" w:rsidRDefault="006645DF" w:rsidP="006645DF">
      <w:pPr>
        <w:pStyle w:val="ListParagraph"/>
        <w:numPr>
          <w:ilvl w:val="0"/>
          <w:numId w:val="7"/>
        </w:numPr>
        <w:jc w:val="both"/>
        <w:rPr>
          <w:rFonts w:ascii="Arial" w:eastAsia="Malgun Gothic" w:hAnsi="Arial" w:cs="Arial"/>
          <w:color w:val="000000" w:themeColor="text1"/>
          <w:lang w:eastAsia="ko-KR"/>
        </w:rPr>
      </w:pPr>
      <w:r w:rsidRPr="006645DF">
        <w:rPr>
          <w:rFonts w:ascii="Arial" w:eastAsia="Malgun Gothic" w:hAnsi="Arial" w:cs="Arial"/>
          <w:color w:val="000000" w:themeColor="text1"/>
          <w:lang w:eastAsia="ko-KR"/>
        </w:rPr>
        <w:t>Cost to Attend Event: No cost</w:t>
      </w:r>
    </w:p>
    <w:p w14:paraId="45E03CFF" w14:textId="77777777" w:rsidR="00B54791" w:rsidRPr="00761EB4" w:rsidRDefault="00B54791" w:rsidP="34AD3224">
      <w:pPr>
        <w:jc w:val="both"/>
        <w:rPr>
          <w:rFonts w:ascii="Arial" w:eastAsia="Arial" w:hAnsi="Arial" w:cs="Arial"/>
          <w:color w:val="000000" w:themeColor="text1"/>
        </w:rPr>
      </w:pPr>
    </w:p>
    <w:p w14:paraId="4690E445" w14:textId="77777777" w:rsidR="007F5927" w:rsidRPr="00761EB4" w:rsidRDefault="000D0156" w:rsidP="3F72D905">
      <w:pPr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3F72D905">
        <w:rPr>
          <w:rFonts w:ascii="Arial" w:eastAsia="Arial" w:hAnsi="Arial" w:cs="Arial"/>
          <w:b/>
          <w:bCs/>
          <w:color w:val="000000" w:themeColor="text1"/>
        </w:rPr>
        <w:t>Recommended Course of Action:</w:t>
      </w:r>
    </w:p>
    <w:p w14:paraId="3F91F88B" w14:textId="77777777" w:rsidR="3F72D905" w:rsidRDefault="3F72D905" w:rsidP="3F72D905">
      <w:pPr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5DF8BF4A" w14:textId="00D3B953" w:rsidR="007F5927" w:rsidRPr="00761EB4" w:rsidRDefault="007F5927" w:rsidP="34AD3224">
      <w:pPr>
        <w:jc w:val="both"/>
        <w:rPr>
          <w:rFonts w:ascii="Arial" w:eastAsia="Arial" w:hAnsi="Arial" w:cs="Arial"/>
          <w:color w:val="000000" w:themeColor="text1"/>
        </w:rPr>
      </w:pPr>
      <w:r w:rsidRPr="34AD3224">
        <w:rPr>
          <w:rFonts w:ascii="Arial" w:eastAsia="Arial" w:hAnsi="Arial" w:cs="Arial"/>
          <w:color w:val="000000" w:themeColor="text1"/>
        </w:rPr>
        <w:t xml:space="preserve">The Graduate and Professional Student Association authorizes the programming committee to purchase the following items for </w:t>
      </w:r>
      <w:r w:rsidR="00AB2E94">
        <w:rPr>
          <w:rFonts w:ascii="Arial" w:eastAsia="Arial" w:hAnsi="Arial" w:cs="Arial"/>
          <w:color w:val="000000" w:themeColor="text1"/>
        </w:rPr>
        <w:t>monthly CIESA coffee hours.</w:t>
      </w:r>
    </w:p>
    <w:p w14:paraId="2ACF6F13" w14:textId="77777777" w:rsidR="007F5927" w:rsidRDefault="007F5927" w:rsidP="34AD3224">
      <w:pPr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0"/>
      </w:tblGrid>
      <w:tr w:rsidR="00AB2E94" w14:paraId="4392BE02" w14:textId="77777777" w:rsidTr="00AB2E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985D" w14:textId="77777777" w:rsidR="00AB2E94" w:rsidRDefault="00AB2E9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F557" w14:textId="77777777" w:rsidR="00AB2E94" w:rsidRDefault="00AB2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($)</w:t>
            </w:r>
          </w:p>
        </w:tc>
      </w:tr>
      <w:tr w:rsidR="00AB2E94" w14:paraId="708E09CE" w14:textId="77777777" w:rsidTr="00AB2E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1D6D" w14:textId="77777777" w:rsidR="00AB2E94" w:rsidRDefault="00AB2E94">
            <w:r>
              <w:t>Ground Coffee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E27A" w14:textId="77777777" w:rsidR="00AB2E94" w:rsidRDefault="00AB2E94">
            <w:pPr>
              <w:jc w:val="center"/>
            </w:pPr>
            <w:r>
              <w:t>$20</w:t>
            </w:r>
          </w:p>
        </w:tc>
      </w:tr>
      <w:tr w:rsidR="00AB2E94" w14:paraId="0172A7E3" w14:textId="77777777" w:rsidTr="00AB2E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197A" w14:textId="77777777" w:rsidR="00AB2E94" w:rsidRDefault="00AB2E94">
            <w:r>
              <w:t>Teas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17B0" w14:textId="77777777" w:rsidR="00AB2E94" w:rsidRDefault="00AB2E94">
            <w:pPr>
              <w:jc w:val="center"/>
            </w:pPr>
            <w:r>
              <w:t>$20</w:t>
            </w:r>
          </w:p>
        </w:tc>
      </w:tr>
      <w:tr w:rsidR="00AB2E94" w14:paraId="7B3B5E79" w14:textId="77777777" w:rsidTr="00AB2E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6723" w14:textId="77777777" w:rsidR="00AB2E94" w:rsidRDefault="00AB2E94">
            <w:r>
              <w:t>Other items (coffee filters, disposable cups, creamer, sugar, napkins, etc.)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81FB" w14:textId="77777777" w:rsidR="00AB2E94" w:rsidRDefault="00AB2E94">
            <w:pPr>
              <w:jc w:val="center"/>
            </w:pPr>
            <w:r>
              <w:t>$30</w:t>
            </w:r>
          </w:p>
        </w:tc>
      </w:tr>
      <w:tr w:rsidR="00AB2E94" w14:paraId="0C9DD5AD" w14:textId="77777777" w:rsidTr="00AB2E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39D9" w14:textId="77777777" w:rsidR="00AB2E94" w:rsidRDefault="00AB2E94">
            <w:r>
              <w:t>Snacks (bagels, donuts, croissants, cookies, etc.)</w:t>
            </w:r>
          </w:p>
          <w:p w14:paraId="4A4C1744" w14:textId="77777777" w:rsidR="00AB2E94" w:rsidRDefault="00AB2E94">
            <w:r>
              <w:t>$30 per coffee hour * 4 months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78F2" w14:textId="77777777" w:rsidR="00AB2E94" w:rsidRDefault="00AB2E94">
            <w:pPr>
              <w:jc w:val="center"/>
            </w:pPr>
            <w:r>
              <w:t>$120</w:t>
            </w:r>
          </w:p>
        </w:tc>
      </w:tr>
      <w:tr w:rsidR="00AB2E94" w14:paraId="225106C0" w14:textId="77777777" w:rsidTr="00AB2E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07B2" w14:textId="77777777" w:rsidR="00AB2E94" w:rsidRDefault="00AB2E94">
            <w:r>
              <w:t>Posters and banner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F3D6" w14:textId="77777777" w:rsidR="00AB2E94" w:rsidRDefault="00AB2E94">
            <w:pPr>
              <w:jc w:val="center"/>
            </w:pPr>
            <w:r>
              <w:t>$50</w:t>
            </w:r>
          </w:p>
        </w:tc>
      </w:tr>
      <w:tr w:rsidR="00AB2E94" w14:paraId="14B359E5" w14:textId="77777777" w:rsidTr="00AB2E94">
        <w:trPr>
          <w:trHeight w:val="3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BB76" w14:textId="77777777" w:rsidR="00AB2E94" w:rsidRDefault="00AB2E94">
            <w:pPr>
              <w:rPr>
                <w:b/>
                <w:bCs/>
              </w:rPr>
            </w:pPr>
            <w:r>
              <w:rPr>
                <w:b/>
                <w:bCs/>
              </w:rPr>
              <w:t>Total Event Cost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4AD3" w14:textId="77777777" w:rsidR="00AB2E94" w:rsidRDefault="00AB2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$240</w:t>
            </w:r>
          </w:p>
        </w:tc>
      </w:tr>
      <w:tr w:rsidR="00AB2E94" w14:paraId="3FD7EE70" w14:textId="77777777" w:rsidTr="00AB2E94">
        <w:trPr>
          <w:trHeight w:val="37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667B" w14:textId="77777777" w:rsidR="00AB2E94" w:rsidRDefault="00AB2E94">
            <w:pPr>
              <w:rPr>
                <w:b/>
                <w:bCs/>
              </w:rPr>
            </w:pPr>
            <w:r>
              <w:rPr>
                <w:b/>
                <w:bCs/>
              </w:rPr>
              <w:t>Total Amount Requested from GPSA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50AF" w14:textId="77777777" w:rsidR="00AB2E94" w:rsidRDefault="00AB2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$190</w:t>
            </w:r>
          </w:p>
        </w:tc>
      </w:tr>
    </w:tbl>
    <w:p w14:paraId="37E08BE8" w14:textId="77777777" w:rsidR="007F5927" w:rsidRPr="00761EB4" w:rsidRDefault="007F5927" w:rsidP="34AD3224">
      <w:pPr>
        <w:rPr>
          <w:rFonts w:ascii="Arial" w:eastAsia="Arial" w:hAnsi="Arial" w:cs="Arial"/>
          <w:color w:val="000000" w:themeColor="text1"/>
        </w:rPr>
      </w:pPr>
    </w:p>
    <w:p w14:paraId="3C641E18" w14:textId="77777777" w:rsidR="000D0156" w:rsidRPr="00761EB4" w:rsidRDefault="000D0156" w:rsidP="34AD3224">
      <w:pPr>
        <w:suppressLineNumbers/>
        <w:rPr>
          <w:rFonts w:ascii="Arial" w:eastAsia="Arial" w:hAnsi="Arial" w:cs="Arial"/>
        </w:rPr>
      </w:pPr>
      <w:r w:rsidRPr="34AD3224">
        <w:rPr>
          <w:rFonts w:ascii="Arial" w:eastAsia="Arial" w:hAnsi="Arial" w:cs="Arial"/>
        </w:rPr>
        <w:t>Respectfully submitted,</w:t>
      </w:r>
    </w:p>
    <w:p w14:paraId="67E35E40" w14:textId="77777777" w:rsidR="000D0156" w:rsidRPr="00761EB4" w:rsidRDefault="000D0156" w:rsidP="34AD3224">
      <w:pPr>
        <w:suppressLineNumbers/>
        <w:rPr>
          <w:rFonts w:ascii="Arial" w:eastAsia="Arial" w:hAnsi="Arial" w:cs="Arial"/>
          <w:b/>
          <w:bCs/>
        </w:rPr>
        <w:sectPr w:rsidR="000D0156" w:rsidRPr="00761EB4" w:rsidSect="00805980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18A3ADCC" w14:textId="77777777" w:rsidR="007F5927" w:rsidRPr="00761EB4" w:rsidRDefault="007F5927" w:rsidP="007F5927">
      <w:pPr>
        <w:suppressLineNumbers/>
        <w:rPr>
          <w:rFonts w:asciiTheme="majorHAnsi" w:hAnsiTheme="majorHAnsi" w:cstheme="majorHAnsi"/>
          <w:szCs w:val="22"/>
        </w:rPr>
      </w:pPr>
    </w:p>
    <w:p w14:paraId="5A4F17D7" w14:textId="3D674A6D" w:rsidR="7801D6AB" w:rsidRPr="00AB2E94" w:rsidRDefault="00AB2E94" w:rsidP="7801D6AB">
      <w:pPr>
        <w:spacing w:line="259" w:lineRule="auto"/>
        <w:rPr>
          <w:rFonts w:asciiTheme="majorHAnsi" w:hAnsiTheme="majorHAnsi" w:cstheme="majorHAnsi"/>
          <w:szCs w:val="22"/>
        </w:rPr>
      </w:pPr>
      <w:r w:rsidRPr="00AB2E94">
        <w:rPr>
          <w:rFonts w:asciiTheme="majorHAnsi" w:hAnsiTheme="majorHAnsi" w:cstheme="majorHAnsi"/>
          <w:b/>
          <w:bCs/>
          <w:szCs w:val="22"/>
        </w:rPr>
        <w:t>Seunghoon Han</w:t>
      </w:r>
    </w:p>
    <w:p w14:paraId="27527DCE" w14:textId="2D51EE31" w:rsidR="7801D6AB" w:rsidRPr="006531DB" w:rsidRDefault="7801D6AB" w:rsidP="7801D6AB">
      <w:pPr>
        <w:spacing w:line="259" w:lineRule="auto"/>
        <w:rPr>
          <w:rFonts w:asciiTheme="majorHAnsi" w:hAnsiTheme="majorHAnsi" w:cstheme="majorHAnsi"/>
          <w:szCs w:val="22"/>
        </w:rPr>
      </w:pPr>
      <w:r w:rsidRPr="00AB2E94">
        <w:rPr>
          <w:rFonts w:asciiTheme="majorHAnsi" w:hAnsiTheme="majorHAnsi" w:cstheme="majorHAnsi"/>
          <w:szCs w:val="22"/>
        </w:rPr>
        <w:t>Delegate, College</w:t>
      </w:r>
      <w:r w:rsidR="00AB2E94" w:rsidRPr="00AB2E94">
        <w:rPr>
          <w:rFonts w:asciiTheme="majorHAnsi" w:hAnsiTheme="majorHAnsi" w:cstheme="majorHAnsi"/>
          <w:szCs w:val="22"/>
        </w:rPr>
        <w:t xml:space="preserve"> of Education</w:t>
      </w:r>
    </w:p>
    <w:p w14:paraId="22B1147D" w14:textId="77777777" w:rsidR="000D0156" w:rsidRPr="006531DB" w:rsidRDefault="000D0156" w:rsidP="006531DB">
      <w:pPr>
        <w:suppressLineNumbers/>
        <w:ind w:left="720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    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14:paraId="7E6BD247" w14:textId="77777777" w:rsidR="000D0156" w:rsidRPr="006531DB" w:rsidRDefault="000D0156" w:rsidP="007F5927">
      <w:pPr>
        <w:suppressLineNumbers/>
        <w:ind w:left="720"/>
        <w:jc w:val="center"/>
        <w:rPr>
          <w:rFonts w:asciiTheme="majorHAnsi" w:hAnsiTheme="majorHAnsi" w:cstheme="majorHAnsi"/>
          <w:b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</w:p>
    <w:p w14:paraId="096EE9F4" w14:textId="77777777" w:rsidR="000D0156" w:rsidRPr="006531DB" w:rsidRDefault="000D0156" w:rsidP="000D0156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President ___________________________________________________      </w:t>
      </w:r>
      <w:r w:rsidRPr="006531DB">
        <w:rPr>
          <w:rFonts w:asciiTheme="majorHAnsi" w:hAnsiTheme="majorHAnsi" w:cstheme="majorHAnsi"/>
          <w:szCs w:val="22"/>
        </w:rPr>
        <w:tab/>
        <w:t>Affirm</w:t>
      </w:r>
      <w:r w:rsidRPr="006531DB">
        <w:rPr>
          <w:rFonts w:asciiTheme="majorHAnsi" w:hAnsiTheme="majorHAnsi" w:cstheme="majorHAnsi"/>
          <w:szCs w:val="22"/>
        </w:rPr>
        <w:tab/>
        <w:t>Veto</w:t>
      </w:r>
      <w:r w:rsidRPr="006531DB">
        <w:rPr>
          <w:rFonts w:asciiTheme="majorHAnsi" w:hAnsiTheme="majorHAnsi" w:cstheme="majorHAnsi"/>
          <w:szCs w:val="22"/>
        </w:rPr>
        <w:tab/>
      </w:r>
    </w:p>
    <w:p w14:paraId="7F11E85D" w14:textId="77777777" w:rsidR="000D0156" w:rsidRPr="006531DB" w:rsidRDefault="000D0156" w:rsidP="000D0156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14:paraId="6D0C36DC" w14:textId="77777777" w:rsidR="000D0156" w:rsidRPr="006531DB" w:rsidRDefault="000D0156" w:rsidP="000D0156">
      <w:pPr>
        <w:suppressLineNumbers/>
        <w:pBdr>
          <w:top w:val="dashed" w:sz="4" w:space="1" w:color="auto"/>
        </w:pBdr>
        <w:tabs>
          <w:tab w:val="center" w:pos="4680"/>
        </w:tabs>
        <w:jc w:val="right"/>
        <w:rPr>
          <w:rFonts w:asciiTheme="majorHAnsi" w:hAnsiTheme="majorHAnsi" w:cstheme="majorHAnsi"/>
          <w:szCs w:val="22"/>
        </w:rPr>
      </w:pPr>
    </w:p>
    <w:p w14:paraId="08A19887" w14:textId="77777777" w:rsidR="000D0156" w:rsidRPr="006531DB" w:rsidRDefault="000D0156" w:rsidP="000D0156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The </w:t>
      </w:r>
      <w:r w:rsidR="007F5927" w:rsidRPr="006531DB">
        <w:rPr>
          <w:rFonts w:asciiTheme="majorHAnsi" w:hAnsiTheme="majorHAnsi" w:cstheme="majorHAnsi"/>
          <w:szCs w:val="22"/>
        </w:rPr>
        <w:t>Graduate and Professional Student Association</w:t>
      </w:r>
    </w:p>
    <w:sectPr w:rsidR="000D0156" w:rsidRPr="006531DB" w:rsidSect="00805980">
      <w:head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FB8D" w14:textId="77777777" w:rsidR="00805980" w:rsidRDefault="00805980">
      <w:r>
        <w:separator/>
      </w:r>
    </w:p>
  </w:endnote>
  <w:endnote w:type="continuationSeparator" w:id="0">
    <w:p w14:paraId="71D05D8C" w14:textId="77777777" w:rsidR="00805980" w:rsidRDefault="008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3912" w14:textId="77777777" w:rsidR="008A7F0C" w:rsidRDefault="008A7F0C" w:rsidP="00026D2E">
    <w:pPr>
      <w:pStyle w:val="Footer"/>
      <w:tabs>
        <w:tab w:val="clear" w:pos="4680"/>
        <w:tab w:val="clear" w:pos="9360"/>
        <w:tab w:val="left" w:pos="1020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14:paraId="0FFC795F" w14:textId="77777777" w:rsidTr="75DD0FFB">
      <w:trPr>
        <w:trHeight w:val="300"/>
      </w:trPr>
      <w:tc>
        <w:tcPr>
          <w:tcW w:w="3120" w:type="dxa"/>
        </w:tcPr>
        <w:p w14:paraId="39F02CDE" w14:textId="77777777" w:rsidR="75DD0FFB" w:rsidRDefault="75DD0FFB" w:rsidP="75DD0FFB">
          <w:pPr>
            <w:pStyle w:val="Header"/>
            <w:ind w:left="-115"/>
          </w:pPr>
        </w:p>
      </w:tc>
      <w:tc>
        <w:tcPr>
          <w:tcW w:w="3120" w:type="dxa"/>
        </w:tcPr>
        <w:p w14:paraId="4DF603A2" w14:textId="77777777" w:rsidR="75DD0FFB" w:rsidRDefault="75DD0FFB" w:rsidP="75DD0FFB">
          <w:pPr>
            <w:pStyle w:val="Header"/>
            <w:jc w:val="center"/>
          </w:pPr>
        </w:p>
      </w:tc>
      <w:tc>
        <w:tcPr>
          <w:tcW w:w="3120" w:type="dxa"/>
        </w:tcPr>
        <w:p w14:paraId="71F64686" w14:textId="77777777" w:rsidR="75DD0FFB" w:rsidRDefault="75DD0FFB" w:rsidP="75DD0FFB">
          <w:pPr>
            <w:pStyle w:val="Header"/>
            <w:ind w:right="-115"/>
            <w:jc w:val="right"/>
          </w:pPr>
        </w:p>
      </w:tc>
    </w:tr>
  </w:tbl>
  <w:p w14:paraId="63C8DA32" w14:textId="77777777" w:rsidR="75DD0FFB" w:rsidRDefault="75DD0FFB" w:rsidP="75DD0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14:paraId="5D046390" w14:textId="77777777" w:rsidTr="75DD0FFB">
      <w:trPr>
        <w:trHeight w:val="300"/>
      </w:trPr>
      <w:tc>
        <w:tcPr>
          <w:tcW w:w="3120" w:type="dxa"/>
        </w:tcPr>
        <w:p w14:paraId="3C3D62C0" w14:textId="77777777" w:rsidR="75DD0FFB" w:rsidRDefault="75DD0FFB" w:rsidP="75DD0FFB">
          <w:pPr>
            <w:pStyle w:val="Header"/>
            <w:ind w:left="-115"/>
          </w:pPr>
        </w:p>
      </w:tc>
      <w:tc>
        <w:tcPr>
          <w:tcW w:w="3120" w:type="dxa"/>
        </w:tcPr>
        <w:p w14:paraId="1A0227AF" w14:textId="77777777" w:rsidR="75DD0FFB" w:rsidRDefault="75DD0FFB" w:rsidP="75DD0FFB">
          <w:pPr>
            <w:pStyle w:val="Header"/>
            <w:jc w:val="center"/>
          </w:pPr>
        </w:p>
      </w:tc>
      <w:tc>
        <w:tcPr>
          <w:tcW w:w="3120" w:type="dxa"/>
        </w:tcPr>
        <w:p w14:paraId="5FB9266F" w14:textId="77777777" w:rsidR="75DD0FFB" w:rsidRDefault="75DD0FFB" w:rsidP="75DD0FFB">
          <w:pPr>
            <w:pStyle w:val="Header"/>
            <w:ind w:right="-115"/>
            <w:jc w:val="right"/>
          </w:pPr>
        </w:p>
      </w:tc>
    </w:tr>
  </w:tbl>
  <w:p w14:paraId="0C6C7317" w14:textId="77777777" w:rsidR="75DD0FFB" w:rsidRDefault="75DD0FFB" w:rsidP="75DD0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28D1" w14:textId="77777777" w:rsidR="00805980" w:rsidRDefault="00805980">
      <w:r>
        <w:separator/>
      </w:r>
    </w:p>
  </w:footnote>
  <w:footnote w:type="continuationSeparator" w:id="0">
    <w:p w14:paraId="29A5CE1F" w14:textId="77777777" w:rsidR="00805980" w:rsidRDefault="0080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14:paraId="190392BE" w14:textId="77777777" w:rsidTr="75DD0FFB">
      <w:trPr>
        <w:trHeight w:val="300"/>
      </w:trPr>
      <w:tc>
        <w:tcPr>
          <w:tcW w:w="3120" w:type="dxa"/>
        </w:tcPr>
        <w:p w14:paraId="6F644E6B" w14:textId="77777777" w:rsidR="75DD0FFB" w:rsidRDefault="75DD0FFB" w:rsidP="75DD0FFB">
          <w:pPr>
            <w:pStyle w:val="Header"/>
            <w:ind w:left="-115"/>
          </w:pPr>
        </w:p>
      </w:tc>
      <w:tc>
        <w:tcPr>
          <w:tcW w:w="3120" w:type="dxa"/>
        </w:tcPr>
        <w:p w14:paraId="762163DE" w14:textId="77777777" w:rsidR="75DD0FFB" w:rsidRDefault="75DD0FFB" w:rsidP="75DD0FFB">
          <w:pPr>
            <w:pStyle w:val="Header"/>
            <w:jc w:val="center"/>
          </w:pPr>
        </w:p>
      </w:tc>
      <w:tc>
        <w:tcPr>
          <w:tcW w:w="3120" w:type="dxa"/>
        </w:tcPr>
        <w:p w14:paraId="7A01255E" w14:textId="77777777" w:rsidR="75DD0FFB" w:rsidRDefault="75DD0FFB" w:rsidP="75DD0FFB">
          <w:pPr>
            <w:pStyle w:val="Header"/>
            <w:ind w:right="-115"/>
            <w:jc w:val="right"/>
          </w:pPr>
        </w:p>
      </w:tc>
    </w:tr>
  </w:tbl>
  <w:p w14:paraId="392145C9" w14:textId="77777777" w:rsidR="75DD0FFB" w:rsidRDefault="75DD0FFB" w:rsidP="75DD0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14:paraId="48423BFB" w14:textId="77777777" w:rsidTr="75DD0FFB">
      <w:trPr>
        <w:trHeight w:val="300"/>
      </w:trPr>
      <w:tc>
        <w:tcPr>
          <w:tcW w:w="3120" w:type="dxa"/>
        </w:tcPr>
        <w:p w14:paraId="798AEC78" w14:textId="77777777" w:rsidR="75DD0FFB" w:rsidRDefault="75DD0FFB" w:rsidP="75DD0FFB">
          <w:pPr>
            <w:pStyle w:val="Header"/>
            <w:ind w:left="-115"/>
          </w:pPr>
        </w:p>
      </w:tc>
      <w:tc>
        <w:tcPr>
          <w:tcW w:w="3120" w:type="dxa"/>
        </w:tcPr>
        <w:p w14:paraId="619EBA7E" w14:textId="77777777" w:rsidR="75DD0FFB" w:rsidRDefault="75DD0FFB" w:rsidP="75DD0FFB">
          <w:pPr>
            <w:pStyle w:val="Header"/>
            <w:jc w:val="center"/>
          </w:pPr>
        </w:p>
      </w:tc>
      <w:tc>
        <w:tcPr>
          <w:tcW w:w="3120" w:type="dxa"/>
        </w:tcPr>
        <w:p w14:paraId="21655A34" w14:textId="77777777" w:rsidR="75DD0FFB" w:rsidRDefault="75DD0FFB" w:rsidP="75DD0FFB">
          <w:pPr>
            <w:pStyle w:val="Header"/>
            <w:ind w:right="-115"/>
            <w:jc w:val="right"/>
          </w:pPr>
        </w:p>
      </w:tc>
    </w:tr>
  </w:tbl>
  <w:p w14:paraId="3003E3C7" w14:textId="77777777" w:rsidR="75DD0FFB" w:rsidRDefault="75DD0FFB" w:rsidP="75DD0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14:paraId="6DF21CC6" w14:textId="77777777" w:rsidTr="75DD0FFB">
      <w:trPr>
        <w:trHeight w:val="300"/>
      </w:trPr>
      <w:tc>
        <w:tcPr>
          <w:tcW w:w="3120" w:type="dxa"/>
        </w:tcPr>
        <w:p w14:paraId="41C69043" w14:textId="77777777" w:rsidR="75DD0FFB" w:rsidRDefault="75DD0FFB" w:rsidP="75DD0FFB">
          <w:pPr>
            <w:pStyle w:val="Header"/>
            <w:ind w:left="-115"/>
          </w:pPr>
        </w:p>
      </w:tc>
      <w:tc>
        <w:tcPr>
          <w:tcW w:w="3120" w:type="dxa"/>
        </w:tcPr>
        <w:p w14:paraId="79993F57" w14:textId="77777777" w:rsidR="75DD0FFB" w:rsidRDefault="75DD0FFB" w:rsidP="75DD0FFB">
          <w:pPr>
            <w:pStyle w:val="Header"/>
            <w:jc w:val="center"/>
          </w:pPr>
        </w:p>
      </w:tc>
      <w:tc>
        <w:tcPr>
          <w:tcW w:w="3120" w:type="dxa"/>
        </w:tcPr>
        <w:p w14:paraId="071FE71E" w14:textId="77777777" w:rsidR="75DD0FFB" w:rsidRDefault="75DD0FFB" w:rsidP="75DD0FFB">
          <w:pPr>
            <w:pStyle w:val="Header"/>
            <w:ind w:right="-115"/>
            <w:jc w:val="right"/>
          </w:pPr>
        </w:p>
      </w:tc>
    </w:tr>
  </w:tbl>
  <w:p w14:paraId="7C46BE94" w14:textId="77777777" w:rsidR="75DD0FFB" w:rsidRDefault="75DD0FFB" w:rsidP="75DD0F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14:paraId="1B1DE454" w14:textId="77777777" w:rsidTr="75DD0FFB">
      <w:trPr>
        <w:trHeight w:val="300"/>
      </w:trPr>
      <w:tc>
        <w:tcPr>
          <w:tcW w:w="3120" w:type="dxa"/>
        </w:tcPr>
        <w:p w14:paraId="3E9E0CAB" w14:textId="77777777" w:rsidR="75DD0FFB" w:rsidRDefault="75DD0FFB" w:rsidP="75DD0FFB">
          <w:pPr>
            <w:pStyle w:val="Header"/>
            <w:ind w:left="-115"/>
          </w:pPr>
        </w:p>
      </w:tc>
      <w:tc>
        <w:tcPr>
          <w:tcW w:w="3120" w:type="dxa"/>
        </w:tcPr>
        <w:p w14:paraId="5058E2C6" w14:textId="77777777" w:rsidR="75DD0FFB" w:rsidRDefault="75DD0FFB" w:rsidP="75DD0FFB">
          <w:pPr>
            <w:pStyle w:val="Header"/>
            <w:jc w:val="center"/>
          </w:pPr>
        </w:p>
      </w:tc>
      <w:tc>
        <w:tcPr>
          <w:tcW w:w="3120" w:type="dxa"/>
        </w:tcPr>
        <w:p w14:paraId="7D0099EC" w14:textId="77777777" w:rsidR="75DD0FFB" w:rsidRDefault="75DD0FFB" w:rsidP="75DD0FFB">
          <w:pPr>
            <w:pStyle w:val="Header"/>
            <w:ind w:right="-115"/>
            <w:jc w:val="right"/>
          </w:pPr>
        </w:p>
      </w:tc>
    </w:tr>
  </w:tbl>
  <w:p w14:paraId="64CD2C13" w14:textId="77777777" w:rsidR="75DD0FFB" w:rsidRDefault="75DD0FFB" w:rsidP="75DD0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47B"/>
    <w:multiLevelType w:val="hybridMultilevel"/>
    <w:tmpl w:val="262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031"/>
    <w:multiLevelType w:val="hybridMultilevel"/>
    <w:tmpl w:val="EDF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C527F"/>
    <w:multiLevelType w:val="hybridMultilevel"/>
    <w:tmpl w:val="4D6C9EF0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378D5C9C"/>
    <w:multiLevelType w:val="hybridMultilevel"/>
    <w:tmpl w:val="3B5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6E30"/>
    <w:multiLevelType w:val="hybridMultilevel"/>
    <w:tmpl w:val="F7F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44A10"/>
    <w:multiLevelType w:val="hybridMultilevel"/>
    <w:tmpl w:val="18EA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86842"/>
    <w:multiLevelType w:val="hybridMultilevel"/>
    <w:tmpl w:val="CD0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96482">
    <w:abstractNumId w:val="5"/>
  </w:num>
  <w:num w:numId="2" w16cid:durableId="902712640">
    <w:abstractNumId w:val="1"/>
  </w:num>
  <w:num w:numId="3" w16cid:durableId="489717123">
    <w:abstractNumId w:val="3"/>
  </w:num>
  <w:num w:numId="4" w16cid:durableId="680812141">
    <w:abstractNumId w:val="4"/>
  </w:num>
  <w:num w:numId="5" w16cid:durableId="48499741">
    <w:abstractNumId w:val="6"/>
  </w:num>
  <w:num w:numId="6" w16cid:durableId="1102458756">
    <w:abstractNumId w:val="0"/>
  </w:num>
  <w:num w:numId="7" w16cid:durableId="1564485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94"/>
    <w:rsid w:val="000006D8"/>
    <w:rsid w:val="00006A45"/>
    <w:rsid w:val="00025CD3"/>
    <w:rsid w:val="00026D2E"/>
    <w:rsid w:val="00066A8C"/>
    <w:rsid w:val="00070605"/>
    <w:rsid w:val="00091B39"/>
    <w:rsid w:val="000D0156"/>
    <w:rsid w:val="00103A55"/>
    <w:rsid w:val="00103E31"/>
    <w:rsid w:val="00186EDC"/>
    <w:rsid w:val="001E0FFC"/>
    <w:rsid w:val="001E5F30"/>
    <w:rsid w:val="002763B4"/>
    <w:rsid w:val="002E10D9"/>
    <w:rsid w:val="0030282D"/>
    <w:rsid w:val="00306CBA"/>
    <w:rsid w:val="00335C3E"/>
    <w:rsid w:val="00383316"/>
    <w:rsid w:val="003835DE"/>
    <w:rsid w:val="00457739"/>
    <w:rsid w:val="0047665D"/>
    <w:rsid w:val="004A01C0"/>
    <w:rsid w:val="004C6DD0"/>
    <w:rsid w:val="004E03FF"/>
    <w:rsid w:val="004E206B"/>
    <w:rsid w:val="00514BFB"/>
    <w:rsid w:val="00540545"/>
    <w:rsid w:val="00540711"/>
    <w:rsid w:val="005A56F1"/>
    <w:rsid w:val="005A6F9F"/>
    <w:rsid w:val="005B5D41"/>
    <w:rsid w:val="005D36BD"/>
    <w:rsid w:val="005E32E4"/>
    <w:rsid w:val="0062321A"/>
    <w:rsid w:val="006531DB"/>
    <w:rsid w:val="006645DF"/>
    <w:rsid w:val="006D1FCC"/>
    <w:rsid w:val="006F40D6"/>
    <w:rsid w:val="00731231"/>
    <w:rsid w:val="0075120A"/>
    <w:rsid w:val="00761EB4"/>
    <w:rsid w:val="007D7241"/>
    <w:rsid w:val="007F5927"/>
    <w:rsid w:val="008023F8"/>
    <w:rsid w:val="00805980"/>
    <w:rsid w:val="008246B7"/>
    <w:rsid w:val="008469C1"/>
    <w:rsid w:val="008A7F0C"/>
    <w:rsid w:val="00904BBE"/>
    <w:rsid w:val="00906AEC"/>
    <w:rsid w:val="0091498A"/>
    <w:rsid w:val="00934AE7"/>
    <w:rsid w:val="00941932"/>
    <w:rsid w:val="00941945"/>
    <w:rsid w:val="00950366"/>
    <w:rsid w:val="00975284"/>
    <w:rsid w:val="009A36B4"/>
    <w:rsid w:val="009B3B28"/>
    <w:rsid w:val="009D0F1E"/>
    <w:rsid w:val="009F349E"/>
    <w:rsid w:val="00A734DE"/>
    <w:rsid w:val="00A971F6"/>
    <w:rsid w:val="00AB2E94"/>
    <w:rsid w:val="00AC47AD"/>
    <w:rsid w:val="00B27646"/>
    <w:rsid w:val="00B33B5A"/>
    <w:rsid w:val="00B53CCE"/>
    <w:rsid w:val="00B54791"/>
    <w:rsid w:val="00B81EB2"/>
    <w:rsid w:val="00BF6C05"/>
    <w:rsid w:val="00C01D2A"/>
    <w:rsid w:val="00C055A9"/>
    <w:rsid w:val="00C20506"/>
    <w:rsid w:val="00C3287D"/>
    <w:rsid w:val="00C71151"/>
    <w:rsid w:val="00C7440D"/>
    <w:rsid w:val="00C76F7B"/>
    <w:rsid w:val="00CB6799"/>
    <w:rsid w:val="00D1746C"/>
    <w:rsid w:val="00DB7DD9"/>
    <w:rsid w:val="00DD0BAC"/>
    <w:rsid w:val="00E361F5"/>
    <w:rsid w:val="00E64277"/>
    <w:rsid w:val="00E85098"/>
    <w:rsid w:val="00EB4C71"/>
    <w:rsid w:val="00EC760B"/>
    <w:rsid w:val="00EC7700"/>
    <w:rsid w:val="00F074BA"/>
    <w:rsid w:val="00F22318"/>
    <w:rsid w:val="00F865CD"/>
    <w:rsid w:val="00F97DF5"/>
    <w:rsid w:val="00FB3DB7"/>
    <w:rsid w:val="00FC0A9F"/>
    <w:rsid w:val="04593BA8"/>
    <w:rsid w:val="0852F948"/>
    <w:rsid w:val="200D01B9"/>
    <w:rsid w:val="2A4E954C"/>
    <w:rsid w:val="34AD3224"/>
    <w:rsid w:val="3F72D905"/>
    <w:rsid w:val="44836629"/>
    <w:rsid w:val="50B927A1"/>
    <w:rsid w:val="6E4B6C53"/>
    <w:rsid w:val="707072C3"/>
    <w:rsid w:val="73F49381"/>
    <w:rsid w:val="75DD0FFB"/>
    <w:rsid w:val="7801D6AB"/>
    <w:rsid w:val="7E342B81"/>
    <w:rsid w:val="7F1FF17E"/>
    <w:rsid w:val="7F5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20F53"/>
  <w15:docId w15:val="{9194F672-AEDE-4E58-9ECE-14DD1CF6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06B"/>
    <w:rPr>
      <w:rFonts w:ascii="Calibri" w:eastAsia="Times New Roman" w:hAnsi="Calibri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56"/>
    <w:rPr>
      <w:rFonts w:ascii="Times New Roman" w:eastAsia="Times New Roman" w:hAnsi="Times New Roman" w:cs="Times New Roman"/>
      <w:szCs w:val="20"/>
    </w:rPr>
  </w:style>
  <w:style w:type="paragraph" w:customStyle="1" w:styleId="ListParagra">
    <w:name w:val="List Paragra"/>
    <w:basedOn w:val="Normal"/>
    <w:rsid w:val="000D0156"/>
    <w:pPr>
      <w:widowControl w:val="0"/>
      <w:spacing w:after="199" w:line="275" w:lineRule="auto"/>
    </w:pPr>
  </w:style>
  <w:style w:type="character" w:styleId="LineNumber">
    <w:name w:val="line number"/>
    <w:basedOn w:val="DefaultParagraphFont"/>
    <w:uiPriority w:val="99"/>
    <w:semiHidden/>
    <w:unhideWhenUsed/>
    <w:rsid w:val="000D0156"/>
  </w:style>
  <w:style w:type="paragraph" w:styleId="ListParagraph">
    <w:name w:val="List Paragraph"/>
    <w:basedOn w:val="Normal"/>
    <w:uiPriority w:val="34"/>
    <w:qFormat/>
    <w:rsid w:val="0002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27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wrencemiller/Desktop/Bill%20Template%20GP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8" ma:contentTypeDescription="Create a new document." ma:contentTypeScope="" ma:versionID="9a66ccb29f6d469d8be4ba161f5bc0c9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3854d0e60f2155ffc35a1a66a8055b32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  <SharedWithUsers xmlns="d3381407-2980-43af-bca4-154c7741cd89">
      <UserInfo>
        <DisplayName>Legrand, John Luc</DisplayName>
        <AccountId>107</AccountId>
        <AccountType/>
      </UserInfo>
      <UserInfo>
        <DisplayName>McLean, Avery Cheyenne</DisplayName>
        <AccountId>14</AccountId>
        <AccountType/>
      </UserInfo>
      <UserInfo>
        <DisplayName>Belva, Jackson</DisplayName>
        <AccountId>88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58C63-4EEC-46F7-BD1E-AA572E9A8698}"/>
</file>

<file path=customXml/itemProps2.xml><?xml version="1.0" encoding="utf-8"?>
<ds:datastoreItem xmlns:ds="http://schemas.openxmlformats.org/officeDocument/2006/customXml" ds:itemID="{75C9F500-F168-4D59-ABB2-1ACF709DCDB0}">
  <ds:schemaRefs>
    <ds:schemaRef ds:uri="http://schemas.microsoft.com/office/2006/metadata/properties"/>
    <ds:schemaRef ds:uri="http://schemas.microsoft.com/office/infopath/2007/PartnerControls"/>
    <ds:schemaRef ds:uri="3c1c9f9e-ca51-4679-8bb8-34d17af4dbf0"/>
    <ds:schemaRef ds:uri="d3381407-2980-43af-bca4-154c7741cd89"/>
  </ds:schemaRefs>
</ds:datastoreItem>
</file>

<file path=customXml/itemProps3.xml><?xml version="1.0" encoding="utf-8"?>
<ds:datastoreItem xmlns:ds="http://schemas.openxmlformats.org/officeDocument/2006/customXml" ds:itemID="{00E8F0A6-F0E1-4653-ACE0-A85E7ABCD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Template GPSA.dotx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Seunghoon Han</dc:creator>
  <cp:lastModifiedBy>Miller, Lawrence R</cp:lastModifiedBy>
  <cp:revision>3</cp:revision>
  <dcterms:created xsi:type="dcterms:W3CDTF">2024-01-24T19:53:00Z</dcterms:created>
  <dcterms:modified xsi:type="dcterms:W3CDTF">2024-01-24T19:53:00Z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  <property fmtid="{D5CDD505-2E9C-101B-9397-08002B2CF9AE}" pid="4" name="GrammarlyDocumentId">
    <vt:lpwstr>acb58533-9fa6-47c3-860d-9dadf1218d13</vt:lpwstr>
  </property>
</Properties>
</file>