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E3C567A" w:rsidP="51599557" w:rsidRDefault="4E3C567A" w14:paraId="0412E64C" w14:textId="4C3BD2DF">
      <w:pPr>
        <w:pStyle w:val="Normal"/>
        <w:suppressLineNumbers w:val="1"/>
        <w:bidi w:val="0"/>
        <w:spacing w:before="0" w:beforeAutospacing="off" w:after="0" w:afterAutospacing="off" w:line="259" w:lineRule="auto"/>
        <w:ind w:left="0" w:right="0"/>
        <w:jc w:val="center"/>
        <w:rPr>
          <w:rFonts w:ascii="Arial" w:hAnsi="Arial" w:eastAsia="Arial" w:cs="Arial"/>
        </w:rPr>
      </w:pPr>
      <w:r w:rsidRPr="51599557" w:rsidR="4E3C567A">
        <w:rPr>
          <w:rFonts w:ascii="Arial" w:hAnsi="Arial" w:eastAsia="Arial" w:cs="Arial"/>
        </w:rPr>
        <w:t>Bill # 7</w:t>
      </w:r>
      <w:r w:rsidRPr="51599557" w:rsidR="26102931">
        <w:rPr>
          <w:rFonts w:ascii="Arial" w:hAnsi="Arial" w:eastAsia="Arial" w:cs="Arial"/>
        </w:rPr>
        <w:t>3</w:t>
      </w:r>
      <w:r w:rsidRPr="51599557" w:rsidR="2379C409">
        <w:rPr>
          <w:rFonts w:ascii="Arial" w:hAnsi="Arial" w:eastAsia="Arial" w:cs="Arial"/>
        </w:rPr>
        <w:t>-14</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51599557" w:rsidR="4E3C567A">
        <w:rPr>
          <w:rFonts w:ascii="Arial" w:hAnsi="Arial" w:eastAsia="Arial" w:cs="Arial"/>
          <w:b w:val="1"/>
          <w:bCs w:val="1"/>
        </w:rPr>
        <w:t>of the 7</w:t>
      </w:r>
      <w:r w:rsidRPr="51599557" w:rsidR="60588DE1">
        <w:rPr>
          <w:rFonts w:ascii="Arial" w:hAnsi="Arial" w:eastAsia="Arial" w:cs="Arial"/>
          <w:b w:val="1"/>
          <w:bCs w:val="1"/>
        </w:rPr>
        <w:t>3rd</w:t>
      </w:r>
      <w:r w:rsidRPr="51599557" w:rsidR="4E3C567A">
        <w:rPr>
          <w:rFonts w:ascii="Arial" w:hAnsi="Arial" w:eastAsia="Arial" w:cs="Arial"/>
          <w:b w:val="1"/>
          <w:bCs w:val="1"/>
        </w:rPr>
        <w:t xml:space="preserve"> Assembly</w:t>
      </w:r>
    </w:p>
    <w:p w:rsidR="61558042" w:rsidP="51599557" w:rsidRDefault="61558042" w14:paraId="7035681E" w14:textId="1619AF13">
      <w:pPr>
        <w:pStyle w:val="Normal"/>
        <w:suppressLineNumbers w:val="1"/>
        <w:bidi w:val="0"/>
        <w:spacing w:before="0" w:beforeAutospacing="off" w:after="0" w:afterAutospacing="off" w:line="259" w:lineRule="auto"/>
        <w:ind w:left="0" w:right="0"/>
        <w:jc w:val="center"/>
        <w:rPr>
          <w:rFonts w:ascii="Arial" w:hAnsi="Arial" w:eastAsia="Arial" w:cs="Arial"/>
        </w:rPr>
      </w:pPr>
      <w:r w:rsidRPr="51599557" w:rsidR="61558042">
        <w:rPr>
          <w:rFonts w:ascii="Arial" w:hAnsi="Arial" w:eastAsia="Arial" w:cs="Arial"/>
        </w:rPr>
        <w:t>November 1, 2023</w:t>
      </w:r>
    </w:p>
    <w:p w:rsidRPr="00AC47AD" w:rsidR="000D0156" w:rsidP="34AD3224" w:rsidRDefault="000D0156" w14:paraId="6484ADBF" w14:textId="77777777" w14:noSpellErr="1">
      <w:pPr>
        <w:suppressLineNumbers/>
        <w:jc w:val="center"/>
        <w:rPr>
          <w:rFonts w:ascii="Arial" w:hAnsi="Arial" w:eastAsia="Arial" w:cs="Arial"/>
        </w:rPr>
      </w:pP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1A003439" w:rsidP="51599557" w:rsidRDefault="1A003439" w14:paraId="13D7B50D" w14:textId="090C5777">
      <w:pPr>
        <w:pStyle w:val="Normal"/>
        <w:suppressLineNumbers w:val="1"/>
        <w:bidi w:val="0"/>
        <w:spacing w:before="0" w:beforeAutospacing="off" w:after="0" w:afterAutospacing="off" w:line="259" w:lineRule="auto"/>
        <w:ind w:left="0" w:right="0"/>
        <w:jc w:val="center"/>
        <w:rPr>
          <w:rFonts w:ascii="Arial" w:hAnsi="Arial" w:eastAsia="Arial" w:cs="Arial"/>
          <w:b w:val="1"/>
          <w:bCs w:val="1"/>
          <w:sz w:val="26"/>
          <w:szCs w:val="26"/>
        </w:rPr>
      </w:pPr>
      <w:r w:rsidRPr="51599557" w:rsidR="1A003439">
        <w:rPr>
          <w:rFonts w:ascii="Arial" w:hAnsi="Arial" w:eastAsia="Arial" w:cs="Arial"/>
          <w:b w:val="1"/>
          <w:bCs w:val="1"/>
          <w:sz w:val="26"/>
          <w:szCs w:val="26"/>
        </w:rPr>
        <w:t>Student Chapter of the Electrochemical Society Co-Sponsorship</w:t>
      </w:r>
    </w:p>
    <w:p w:rsidR="5052736D" w:rsidP="51599557" w:rsidRDefault="5052736D" w14:paraId="7B96C3DF" w14:textId="3070AF59">
      <w:pPr>
        <w:pStyle w:val="Normal"/>
        <w:suppressLineNumbers w:val="1"/>
        <w:bidi w:val="0"/>
        <w:spacing w:before="0" w:beforeAutospacing="off" w:after="0" w:afterAutospacing="off" w:line="259" w:lineRule="auto"/>
        <w:ind w:left="0" w:right="0"/>
        <w:jc w:val="center"/>
        <w:rPr>
          <w:rFonts w:ascii="Arial" w:hAnsi="Arial" w:eastAsia="Arial" w:cs="Arial"/>
          <w:b w:val="1"/>
          <w:bCs w:val="1"/>
        </w:rPr>
      </w:pPr>
      <w:r w:rsidRPr="51599557" w:rsidR="5052736D">
        <w:rPr>
          <w:rFonts w:ascii="Arial" w:hAnsi="Arial" w:eastAsia="Arial" w:cs="Arial"/>
          <w:b w:val="1"/>
          <w:bCs w:val="1"/>
        </w:rPr>
        <w:t xml:space="preserve">Funding for </w:t>
      </w:r>
      <w:r w:rsidRPr="51599557" w:rsidR="1F404747">
        <w:rPr>
          <w:rFonts w:ascii="Arial" w:hAnsi="Arial" w:eastAsia="Arial" w:cs="Arial"/>
          <w:b w:val="1"/>
          <w:bCs w:val="1"/>
        </w:rPr>
        <w:t>Winter Welcome Social and Snippet Talk</w:t>
      </w:r>
    </w:p>
    <w:p w:rsidRPr="00761EB4" w:rsidR="000D0156" w:rsidP="34AD3224" w:rsidRDefault="000D0156" w14:paraId="7C9E5064" w14:textId="77777777">
      <w:pPr>
        <w:suppressLineNumbers w:val="1"/>
        <w:jc w:val="center"/>
        <w:rPr>
          <w:rFonts w:ascii="Arial" w:hAnsi="Arial" w:eastAsia="Arial" w:cs="Arial"/>
        </w:rPr>
      </w:pPr>
      <w:r w:rsidRPr="7C42ADE0" w:rsidR="000D0156">
        <w:rPr>
          <w:rFonts w:ascii="Arial" w:hAnsi="Arial" w:eastAsia="Arial" w:cs="Arial"/>
        </w:rPr>
        <w:t xml:space="preserve">(Decided: </w:t>
      </w:r>
      <w:r w:rsidRPr="7C42ADE0" w:rsidR="000D0156">
        <w:rPr>
          <w:rFonts w:ascii="Arial" w:hAnsi="Arial" w:eastAsia="Arial" w:cs="Arial"/>
          <w:highlight w:val="yellow"/>
        </w:rPr>
        <w:t>[ Y</w:t>
      </w:r>
      <w:r w:rsidRPr="7C42ADE0" w:rsidR="000D0156">
        <w:rPr>
          <w:rFonts w:ascii="Arial" w:hAnsi="Arial" w:eastAsia="Arial" w:cs="Arial"/>
        </w:rPr>
        <w:t xml:space="preserve"> / N / </w:t>
      </w:r>
      <w:r w:rsidRPr="7C42ADE0" w:rsidR="000D0156">
        <w:rPr>
          <w:rFonts w:ascii="Arial" w:hAnsi="Arial" w:eastAsia="Arial" w:cs="Arial"/>
        </w:rPr>
        <w:t>A ]</w:t>
      </w:r>
      <w:r w:rsidRPr="7C42ADE0" w:rsidR="000D0156">
        <w:rPr>
          <w:rFonts w:ascii="Arial" w:hAnsi="Arial" w:eastAsia="Arial" w:cs="Arial"/>
        </w:rPr>
        <w:t>)</w:t>
      </w:r>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34AD3224" w:rsidR="000D0156">
        <w:rPr>
          <w:rFonts w:ascii="Arial" w:hAnsi="Arial" w:eastAsia="Arial" w:cs="Arial"/>
          <w:b w:val="1"/>
          <w:bCs w:val="1"/>
        </w:rPr>
        <w:t>Nature of the Situation:</w:t>
      </w:r>
    </w:p>
    <w:p w:rsidRPr="00761EB4" w:rsidR="000D0156" w:rsidP="34AD3224" w:rsidRDefault="000D0156" w14:paraId="5E0C716B" w14:textId="77777777" w14:noSpellErr="1">
      <w:pPr>
        <w:jc w:val="both"/>
        <w:rPr>
          <w:rFonts w:ascii="Arial" w:hAnsi="Arial" w:eastAsia="Arial" w:cs="Arial"/>
        </w:rPr>
      </w:pPr>
    </w:p>
    <w:p w:rsidR="0D67E21D" w:rsidP="51599557" w:rsidRDefault="0D67E21D" w14:paraId="37B9D05B" w14:textId="77D0E558">
      <w:pPr>
        <w:pStyle w:val="Normal"/>
        <w:jc w:val="both"/>
        <w:rPr>
          <w:rFonts w:ascii="Arial" w:hAnsi="Arial" w:eastAsia="Arial" w:cs="Arial"/>
          <w:color w:val="000000" w:themeColor="text1" w:themeTint="FF" w:themeShade="FF"/>
        </w:rPr>
      </w:pPr>
      <w:r w:rsidRPr="51599557" w:rsidR="0D67E21D">
        <w:rPr>
          <w:rFonts w:ascii="Arial" w:hAnsi="Arial" w:eastAsia="Arial" w:cs="Arial"/>
        </w:rPr>
        <w:t xml:space="preserve">The Winter Welcome Social is an in-person professional development and (social) networking event to connect students from across campus. It will allow graduate and professional students (and faculty and undergraduate students) </w:t>
      </w:r>
      <w:r w:rsidRPr="51599557" w:rsidR="0D67E21D">
        <w:rPr>
          <w:rFonts w:ascii="Arial" w:hAnsi="Arial" w:eastAsia="Arial" w:cs="Arial"/>
        </w:rPr>
        <w:t>build</w:t>
      </w:r>
      <w:r w:rsidRPr="51599557" w:rsidR="0D67E21D">
        <w:rPr>
          <w:rFonts w:ascii="Arial" w:hAnsi="Arial" w:eastAsia="Arial" w:cs="Arial"/>
        </w:rPr>
        <w:t xml:space="preserve"> connections with people who can help them achieve their academic, career, and personal goals. Participants will have an opportunity to get involved with a student organization on campus, foster new and enhance current relationships with colleagues interested in electrochemistry, engage in new conversations, and learn about novel research in the field. The event is also intended to be a social event to </w:t>
      </w:r>
      <w:r w:rsidRPr="51599557" w:rsidR="0D67E21D">
        <w:rPr>
          <w:rFonts w:ascii="Arial" w:hAnsi="Arial" w:eastAsia="Arial" w:cs="Arial"/>
        </w:rPr>
        <w:t>facilitate</w:t>
      </w:r>
      <w:r w:rsidRPr="51599557" w:rsidR="0D67E21D">
        <w:rPr>
          <w:rFonts w:ascii="Arial" w:hAnsi="Arial" w:eastAsia="Arial" w:cs="Arial"/>
        </w:rPr>
        <w:t xml:space="preserve"> non-formal conversations and friendships within the Penn State community. Participants may come to understand different perspectives and engage other cultures to promote diversity, equity, and inclusion.</w:t>
      </w:r>
    </w:p>
    <w:p w:rsidR="51599557" w:rsidP="51599557" w:rsidRDefault="51599557" w14:paraId="564D85EA" w14:textId="2FB76427">
      <w:pPr>
        <w:pStyle w:val="Normal"/>
        <w:jc w:val="both"/>
        <w:rPr>
          <w:rFonts w:ascii="Arial" w:hAnsi="Arial" w:eastAsia="Arial" w:cs="Arial"/>
        </w:rPr>
      </w:pPr>
    </w:p>
    <w:p w:rsidR="0D67E21D" w:rsidP="51599557" w:rsidRDefault="0D67E21D" w14:paraId="446FE7A8" w14:textId="52E36CFE">
      <w:pPr>
        <w:pStyle w:val="Normal"/>
        <w:jc w:val="both"/>
        <w:rPr>
          <w:rFonts w:ascii="Arial" w:hAnsi="Arial" w:eastAsia="Arial" w:cs="Arial"/>
        </w:rPr>
      </w:pPr>
      <w:r w:rsidRPr="51599557" w:rsidR="0D67E21D">
        <w:rPr>
          <w:rFonts w:ascii="Arial" w:hAnsi="Arial" w:eastAsia="Arial" w:cs="Arial"/>
        </w:rPr>
        <w:t>There will be a brief (5-7 min) presentation from the executive board members at the beginning of the event.</w:t>
      </w:r>
      <w:r w:rsidRPr="51599557" w:rsidR="0D67E21D">
        <w:rPr>
          <w:rFonts w:ascii="Arial" w:hAnsi="Arial" w:eastAsia="Arial" w:cs="Arial"/>
        </w:rPr>
        <w:t xml:space="preserve"> The President will introduce the team (Secretary, Treasurer, Vice President, and Web Master), highlight what the organization’s mission statement is along with upcoming events, and advertise the student organization elections. Winter-themed music from a Spotify playlist will be played on a computer. The room (CBEB 001) will be decorated with winter décor (e.g., </w:t>
      </w:r>
      <w:r w:rsidRPr="51599557" w:rsidR="0D67E21D">
        <w:rPr>
          <w:rFonts w:ascii="Arial" w:hAnsi="Arial" w:eastAsia="Arial" w:cs="Arial"/>
        </w:rPr>
        <w:t>paper</w:t>
      </w:r>
      <w:r w:rsidRPr="51599557" w:rsidR="0D67E21D">
        <w:rPr>
          <w:rFonts w:ascii="Arial" w:hAnsi="Arial" w:eastAsia="Arial" w:cs="Arial"/>
        </w:rPr>
        <w:t xml:space="preserve"> or plastic snowflakes and white tablecloths). Food (23 large pizzas from Domino’s) and beverages (e.g., Sprite® and Coke®) will be provided.</w:t>
      </w:r>
      <w:r w:rsidRPr="51599557" w:rsidR="5D217C0B">
        <w:rPr>
          <w:rFonts w:ascii="Arial" w:hAnsi="Arial" w:eastAsia="Arial" w:cs="Arial"/>
        </w:rPr>
        <w:t xml:space="preserve"> The estimated total attendance is 100 people.</w:t>
      </w:r>
    </w:p>
    <w:p w:rsidR="51599557" w:rsidP="51599557" w:rsidRDefault="51599557" w14:paraId="1E23EEAD" w14:textId="7803C97C">
      <w:pPr>
        <w:pStyle w:val="Normal"/>
        <w:jc w:val="both"/>
        <w:rPr>
          <w:rFonts w:ascii="Arial" w:hAnsi="Arial" w:eastAsia="Arial" w:cs="Arial"/>
        </w:rPr>
      </w:pPr>
    </w:p>
    <w:p w:rsidR="0D67E21D" w:rsidP="51599557" w:rsidRDefault="0D67E21D" w14:paraId="0316E69D" w14:textId="4FFFC627">
      <w:pPr>
        <w:pStyle w:val="Normal"/>
        <w:jc w:val="both"/>
        <w:rPr>
          <w:rFonts w:ascii="Arial" w:hAnsi="Arial" w:eastAsia="Arial" w:cs="Arial"/>
        </w:rPr>
      </w:pPr>
      <w:r w:rsidRPr="51599557" w:rsidR="0D67E21D">
        <w:rPr>
          <w:rFonts w:ascii="Arial" w:hAnsi="Arial" w:eastAsia="Arial" w:cs="Arial"/>
        </w:rPr>
        <w:t xml:space="preserve">Two weeks before the event, custom flyers will be created using Canva, printed, and distributed in allowed areas (e.g., designated corkboards for marketing) in buildings across campus, mainly those that house electrochemistry disciplines (e.g., Chemistry Building, Engineering Science and Mechanics, Hammond Building, Millenium Science Complex, Reber Building, Sackett Building, Steidle Building, and Rodney A. Erickson Food Science Building). Additionally, the flyers will be emailed to graduate and professional student listservs two weeks before, one week before, and the day of the event by reaching out to the (graduate) program coordinator and/or administrative staff of the </w:t>
      </w:r>
      <w:r w:rsidRPr="51599557" w:rsidR="0D67E21D">
        <w:rPr>
          <w:rFonts w:ascii="Arial" w:hAnsi="Arial" w:eastAsia="Arial" w:cs="Arial"/>
        </w:rPr>
        <w:t>aforementioned buildings</w:t>
      </w:r>
      <w:r w:rsidRPr="51599557" w:rsidR="0D67E21D">
        <w:rPr>
          <w:rFonts w:ascii="Arial" w:hAnsi="Arial" w:eastAsia="Arial" w:cs="Arial"/>
        </w:rPr>
        <w:t xml:space="preserve">. Executive board members will spread information </w:t>
      </w:r>
      <w:r w:rsidRPr="51599557" w:rsidR="0D67E21D">
        <w:rPr>
          <w:rFonts w:ascii="Arial" w:hAnsi="Arial" w:eastAsia="Arial" w:cs="Arial"/>
        </w:rPr>
        <w:t>regarding</w:t>
      </w:r>
      <w:r w:rsidRPr="51599557" w:rsidR="0D67E21D">
        <w:rPr>
          <w:rFonts w:ascii="Arial" w:hAnsi="Arial" w:eastAsia="Arial" w:cs="Arial"/>
        </w:rPr>
        <w:t xml:space="preserve"> the event by word of mouth and encourage their professors and colleagues to attend the event. An event will be created on PSU Org Central to invite students to the event. Additionally, an Outlook meeting invite will be emailed to the listservs as an RSVP and a reminder.</w:t>
      </w:r>
    </w:p>
    <w:p w:rsidR="51599557" w:rsidP="51599557" w:rsidRDefault="51599557" w14:paraId="69CD20FB" w14:textId="04FFAF80">
      <w:pPr>
        <w:pStyle w:val="Normal"/>
        <w:jc w:val="both"/>
        <w:rPr>
          <w:rFonts w:ascii="Arial" w:hAnsi="Arial" w:eastAsia="Arial" w:cs="Arial"/>
        </w:rPr>
      </w:pPr>
    </w:p>
    <w:p w:rsidRPr="00761EB4" w:rsidR="00B54791" w:rsidP="34AD3224" w:rsidRDefault="00B54791" w14:paraId="179FD103" w14:textId="77777777" w14:noSpellErr="1">
      <w:pPr>
        <w:jc w:val="both"/>
        <w:rPr>
          <w:rFonts w:ascii="Arial" w:hAnsi="Arial" w:eastAsia="Arial" w:cs="Arial"/>
          <w:color w:val="000000" w:themeColor="text1"/>
        </w:rPr>
      </w:pPr>
    </w:p>
    <w:p w:rsidRPr="00761EB4" w:rsidR="007F5927" w:rsidP="3F72D905" w:rsidRDefault="007F5927" w14:paraId="647E8502" w14:textId="74A66CEC">
      <w:pPr>
        <w:jc w:val="both"/>
        <w:rPr>
          <w:rFonts w:ascii="Arial" w:hAnsi="Arial" w:eastAsia="Arial" w:cs="Arial"/>
          <w:b w:val="1"/>
          <w:bCs w:val="1"/>
          <w:color w:val="000000" w:themeColor="text1"/>
        </w:rPr>
      </w:pPr>
      <w:r w:rsidRPr="3F72D905" w:rsidR="000D0156">
        <w:rPr>
          <w:rFonts w:ascii="Arial" w:hAnsi="Arial" w:eastAsia="Arial" w:cs="Arial"/>
          <w:b w:val="1"/>
          <w:bCs w:val="1"/>
          <w:color w:val="000000" w:themeColor="text1" w:themeTint="FF" w:themeShade="FF"/>
        </w:rPr>
        <w:t>Recommended Course of Action:</w:t>
      </w:r>
    </w:p>
    <w:p w:rsidR="3F72D905" w:rsidP="3F72D905" w:rsidRDefault="3F72D905" w14:paraId="09DE164A" w14:textId="4E24AD24">
      <w:pPr>
        <w:pStyle w:val="Normal"/>
        <w:jc w:val="both"/>
        <w:rPr>
          <w:rFonts w:ascii="Arial" w:hAnsi="Arial" w:eastAsia="Arial" w:cs="Arial"/>
          <w:b w:val="1"/>
          <w:bCs w:val="1"/>
          <w:color w:val="000000" w:themeColor="text1" w:themeTint="FF" w:themeShade="FF"/>
        </w:rPr>
      </w:pPr>
    </w:p>
    <w:p w:rsidRPr="00761EB4" w:rsidR="007F5927" w:rsidP="66353D98" w:rsidRDefault="007F5927" w14:paraId="3AC52745" w14:textId="6F55F8ED">
      <w:pPr>
        <w:jc w:val="both"/>
        <w:rPr>
          <w:rFonts w:ascii="Arial" w:hAnsi="Arial" w:eastAsia="Arial" w:cs="Arial"/>
          <w:color w:val="000000" w:themeColor="text1" w:themeTint="FF" w:themeShade="FF"/>
          <w:highlight w:val="yellow"/>
        </w:rPr>
      </w:pPr>
      <w:r w:rsidRPr="66353D98" w:rsidR="502767BE">
        <w:rPr>
          <w:rFonts w:ascii="Arial" w:hAnsi="Arial" w:eastAsia="Arial" w:cs="Arial"/>
          <w:color w:val="000000" w:themeColor="text1" w:themeTint="FF" w:themeShade="FF"/>
          <w:highlight w:val="yellow"/>
        </w:rPr>
        <w:t>The Graduate and Professional Student Association a</w:t>
      </w:r>
      <w:r w:rsidRPr="66353D98" w:rsidR="0A81E992">
        <w:rPr>
          <w:rFonts w:ascii="Arial" w:hAnsi="Arial" w:eastAsia="Arial" w:cs="Arial"/>
          <w:color w:val="000000" w:themeColor="text1" w:themeTint="FF" w:themeShade="FF"/>
          <w:highlight w:val="yellow"/>
        </w:rPr>
        <w:t xml:space="preserve">grees to co-sponsor the Winter Welcome Social and Snippet Talk </w:t>
      </w:r>
      <w:r w:rsidRPr="66353D98" w:rsidR="0A81E992">
        <w:rPr>
          <w:rFonts w:ascii="Arial" w:hAnsi="Arial" w:eastAsia="Arial" w:cs="Arial"/>
          <w:color w:val="000000" w:themeColor="text1" w:themeTint="FF" w:themeShade="FF"/>
          <w:highlight w:val="yellow"/>
        </w:rPr>
        <w:t>in the amount of</w:t>
      </w:r>
      <w:r w:rsidRPr="66353D98" w:rsidR="0A81E992">
        <w:rPr>
          <w:rFonts w:ascii="Arial" w:hAnsi="Arial" w:eastAsia="Arial" w:cs="Arial"/>
          <w:color w:val="000000" w:themeColor="text1" w:themeTint="FF" w:themeShade="FF"/>
          <w:highlight w:val="yellow"/>
        </w:rPr>
        <w:t xml:space="preserve"> $</w:t>
      </w:r>
      <w:r w:rsidRPr="66353D98" w:rsidR="5CE3DC38">
        <w:rPr>
          <w:rFonts w:ascii="Arial" w:hAnsi="Arial" w:eastAsia="Arial" w:cs="Arial"/>
          <w:color w:val="000000" w:themeColor="text1" w:themeTint="FF" w:themeShade="FF"/>
          <w:highlight w:val="yellow"/>
        </w:rPr>
        <w:t>300</w:t>
      </w:r>
      <w:r w:rsidRPr="66353D98" w:rsidR="0A81E992">
        <w:rPr>
          <w:rFonts w:ascii="Arial" w:hAnsi="Arial" w:eastAsia="Arial" w:cs="Arial"/>
          <w:color w:val="000000" w:themeColor="text1" w:themeTint="FF" w:themeShade="FF"/>
          <w:highlight w:val="yellow"/>
        </w:rPr>
        <w:t>.</w:t>
      </w:r>
      <w:r w:rsidRPr="66353D98" w:rsidR="0A81E992">
        <w:rPr>
          <w:rFonts w:ascii="Arial" w:hAnsi="Arial" w:eastAsia="Arial" w:cs="Arial"/>
          <w:color w:val="000000" w:themeColor="text1" w:themeTint="FF" w:themeShade="FF"/>
        </w:rPr>
        <w:t xml:space="preserve"> </w:t>
      </w:r>
    </w:p>
    <w:p w:rsidRPr="00761EB4" w:rsidR="007F5927" w:rsidP="51599557" w:rsidRDefault="007F5927" w14:paraId="74AB1650" w14:textId="067F7677">
      <w:pPr>
        <w:jc w:val="both"/>
        <w:rPr>
          <w:rFonts w:ascii="Arial" w:hAnsi="Arial" w:eastAsia="Arial" w:cs="Arial"/>
          <w:color w:val="000000" w:themeColor="text1" w:themeTint="FF" w:themeShade="FF"/>
        </w:rPr>
      </w:pPr>
    </w:p>
    <w:p w:rsidRPr="00761EB4" w:rsidR="007F5927" w:rsidP="34AD3224" w:rsidRDefault="007F5927" w14:paraId="64C17A30" w14:textId="75F50838">
      <w:pPr>
        <w:jc w:val="both"/>
        <w:rPr>
          <w:rFonts w:ascii="Arial" w:hAnsi="Arial" w:eastAsia="Arial" w:cs="Arial"/>
          <w:color w:val="000000" w:themeColor="text1"/>
        </w:rPr>
      </w:pPr>
      <w:r w:rsidRPr="51599557" w:rsidR="0A81E992">
        <w:rPr>
          <w:rFonts w:ascii="Arial" w:hAnsi="Arial" w:eastAsia="Arial" w:cs="Arial"/>
          <w:color w:val="000000" w:themeColor="text1" w:themeTint="FF" w:themeShade="FF"/>
        </w:rPr>
        <w:t xml:space="preserve">An </w:t>
      </w:r>
      <w:r w:rsidRPr="51599557" w:rsidR="0A81E992">
        <w:rPr>
          <w:rFonts w:ascii="Arial" w:hAnsi="Arial" w:eastAsia="Arial" w:cs="Arial"/>
          <w:color w:val="000000" w:themeColor="text1" w:themeTint="FF" w:themeShade="FF"/>
        </w:rPr>
        <w:t>ite</w:t>
      </w:r>
      <w:r w:rsidRPr="51599557" w:rsidR="0A81E992">
        <w:rPr>
          <w:rFonts w:ascii="Arial" w:hAnsi="Arial" w:eastAsia="Arial" w:cs="Arial"/>
          <w:color w:val="000000" w:themeColor="text1" w:themeTint="FF" w:themeShade="FF"/>
        </w:rPr>
        <w:t>mized budget is below:</w:t>
      </w:r>
    </w:p>
    <w:p w:rsidRPr="00761EB4" w:rsidR="007F5927" w:rsidP="51599557" w:rsidRDefault="007F5927" w14:paraId="4D6AAE26" w14:textId="3A5CC9CA">
      <w:pPr>
        <w:pStyle w:val="Normal"/>
        <w:jc w:val="both"/>
        <w:rPr>
          <w:rFonts w:ascii="Arial" w:hAnsi="Arial" w:eastAsia="Arial" w:cs="Arial"/>
          <w:color w:val="000000" w:themeColor="text1" w:themeTint="FF" w:themeShade="FF"/>
        </w:rPr>
      </w:pPr>
    </w:p>
    <w:tbl>
      <w:tblPr>
        <w:tblStyle w:val="TableGrid"/>
        <w:tblW w:w="0" w:type="auto"/>
        <w:tblLayout w:type="fixed"/>
        <w:tblLook w:val="06A0" w:firstRow="1" w:lastRow="0" w:firstColumn="1" w:lastColumn="0" w:noHBand="1" w:noVBand="1"/>
      </w:tblPr>
      <w:tblGrid>
        <w:gridCol w:w="1080"/>
        <w:gridCol w:w="1880"/>
        <w:gridCol w:w="3163"/>
        <w:gridCol w:w="1114"/>
        <w:gridCol w:w="1419"/>
        <w:gridCol w:w="859"/>
      </w:tblGrid>
      <w:tr w:rsidR="51599557" w:rsidTr="7C42ADE0" w14:paraId="3287533A">
        <w:trPr>
          <w:trHeight w:val="300"/>
        </w:trPr>
        <w:tc>
          <w:tcPr>
            <w:tcW w:w="1080" w:type="dxa"/>
            <w:tcMar/>
          </w:tcPr>
          <w:p w:rsidR="51599557" w:rsidP="51599557" w:rsidRDefault="51599557" w14:paraId="250E76E2" w14:textId="3B08C76A">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Priority (1-10)</w:t>
            </w:r>
          </w:p>
        </w:tc>
        <w:tc>
          <w:tcPr>
            <w:tcW w:w="1880" w:type="dxa"/>
            <w:tcMar/>
          </w:tcPr>
          <w:p w:rsidR="51599557" w:rsidP="51599557" w:rsidRDefault="51599557" w14:paraId="6BC4978D" w14:textId="743BEAA6">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Store</w:t>
            </w:r>
          </w:p>
        </w:tc>
        <w:tc>
          <w:tcPr>
            <w:tcW w:w="3163" w:type="dxa"/>
            <w:tcMar/>
          </w:tcPr>
          <w:p w:rsidR="51599557" w:rsidP="51599557" w:rsidRDefault="51599557" w14:paraId="52A6AE66" w14:textId="762BB9ED">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Item</w:t>
            </w:r>
          </w:p>
        </w:tc>
        <w:tc>
          <w:tcPr>
            <w:tcW w:w="1114" w:type="dxa"/>
            <w:tcMar/>
          </w:tcPr>
          <w:p w:rsidR="51599557" w:rsidP="51599557" w:rsidRDefault="51599557" w14:paraId="0E691B9E" w14:textId="254B4744">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Price</w:t>
            </w:r>
          </w:p>
        </w:tc>
        <w:tc>
          <w:tcPr>
            <w:tcW w:w="1419" w:type="dxa"/>
            <w:tcMar/>
          </w:tcPr>
          <w:p w:rsidR="51599557" w:rsidP="51599557" w:rsidRDefault="51599557" w14:paraId="65A62462" w14:textId="1E4553EF">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Number of Items</w:t>
            </w:r>
          </w:p>
        </w:tc>
        <w:tc>
          <w:tcPr>
            <w:tcW w:w="859" w:type="dxa"/>
            <w:tcMar/>
          </w:tcPr>
          <w:p w:rsidR="51599557" w:rsidP="51599557" w:rsidRDefault="51599557" w14:paraId="7534EBAF" w14:textId="517FF1AF">
            <w:pPr>
              <w:spacing w:before="0" w:beforeAutospacing="off" w:after="0" w:afterAutospacing="off"/>
            </w:pPr>
            <w:r w:rsidRPr="51599557" w:rsidR="51599557">
              <w:rPr>
                <w:rFonts w:ascii="Calibri" w:hAnsi="Calibri" w:eastAsia="Calibri" w:cs="Calibri"/>
                <w:b w:val="1"/>
                <w:bCs w:val="1"/>
                <w:i w:val="0"/>
                <w:iCs w:val="0"/>
                <w:strike w:val="0"/>
                <w:dstrike w:val="0"/>
                <w:color w:val="000000" w:themeColor="text1" w:themeTint="FF" w:themeShade="FF"/>
                <w:sz w:val="22"/>
                <w:szCs w:val="22"/>
                <w:u w:val="none"/>
              </w:rPr>
              <w:t>Total</w:t>
            </w:r>
          </w:p>
        </w:tc>
      </w:tr>
      <w:tr w:rsidR="51599557" w:rsidTr="7C42ADE0" w14:paraId="639A5D6A">
        <w:trPr>
          <w:trHeight w:val="300"/>
        </w:trPr>
        <w:tc>
          <w:tcPr>
            <w:tcW w:w="1080" w:type="dxa"/>
            <w:tcMar/>
          </w:tcPr>
          <w:p w:rsidR="51599557" w:rsidP="51599557" w:rsidRDefault="51599557" w14:paraId="5AD91A0A" w14:textId="5A8207B1">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1(highest)</w:t>
            </w:r>
          </w:p>
        </w:tc>
        <w:tc>
          <w:tcPr>
            <w:tcW w:w="1880" w:type="dxa"/>
            <w:tcMar/>
          </w:tcPr>
          <w:p w:rsidR="51599557" w:rsidP="51599557" w:rsidRDefault="51599557" w14:paraId="6A18702B" w14:textId="45DBC860">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Domino's</w:t>
            </w:r>
          </w:p>
        </w:tc>
        <w:tc>
          <w:tcPr>
            <w:tcW w:w="3163" w:type="dxa"/>
            <w:tcMar/>
          </w:tcPr>
          <w:p w:rsidR="51599557" w:rsidP="51599557" w:rsidRDefault="51599557" w14:paraId="6B01C0D3" w14:textId="0498C97A">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Large pizza</w:t>
            </w:r>
          </w:p>
        </w:tc>
        <w:tc>
          <w:tcPr>
            <w:tcW w:w="1114" w:type="dxa"/>
            <w:tcMar/>
          </w:tcPr>
          <w:p w:rsidR="51599557" w:rsidP="51599557" w:rsidRDefault="51599557" w14:paraId="26539800" w14:textId="4244099B">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18.99</w:t>
            </w:r>
          </w:p>
        </w:tc>
        <w:tc>
          <w:tcPr>
            <w:tcW w:w="1419" w:type="dxa"/>
            <w:tcMar/>
          </w:tcPr>
          <w:p w:rsidR="51599557" w:rsidP="51599557" w:rsidRDefault="51599557" w14:paraId="6A716308" w14:textId="027983CF">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23</w:t>
            </w:r>
          </w:p>
        </w:tc>
        <w:tc>
          <w:tcPr>
            <w:tcW w:w="859" w:type="dxa"/>
            <w:tcMar/>
          </w:tcPr>
          <w:p w:rsidR="51599557" w:rsidP="51599557" w:rsidRDefault="51599557" w14:paraId="6A5C9122" w14:textId="31B06ABA">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436.77</w:t>
            </w:r>
          </w:p>
        </w:tc>
      </w:tr>
      <w:tr w:rsidR="51599557" w:rsidTr="7C42ADE0" w14:paraId="4AA7C937">
        <w:trPr>
          <w:trHeight w:val="300"/>
        </w:trPr>
        <w:tc>
          <w:tcPr>
            <w:tcW w:w="1080" w:type="dxa"/>
            <w:tcMar/>
          </w:tcPr>
          <w:p w:rsidR="51599557" w:rsidP="7C42ADE0" w:rsidRDefault="51599557" w14:paraId="24FA02D6" w14:textId="56700092">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2</w:t>
            </w:r>
          </w:p>
        </w:tc>
        <w:tc>
          <w:tcPr>
            <w:tcW w:w="1880" w:type="dxa"/>
            <w:tcMar/>
          </w:tcPr>
          <w:p w:rsidR="51599557" w:rsidP="7C42ADE0" w:rsidRDefault="51599557" w14:paraId="0A8147DA" w14:textId="4A757842">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Domino's</w:t>
            </w:r>
          </w:p>
        </w:tc>
        <w:tc>
          <w:tcPr>
            <w:tcW w:w="3163" w:type="dxa"/>
            <w:tcMar/>
          </w:tcPr>
          <w:p w:rsidR="51599557" w:rsidP="7C42ADE0" w:rsidRDefault="51599557" w14:paraId="674466B6" w14:textId="3CBAFC02">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 xml:space="preserve">2-Liter Sprite®/Coke® </w:t>
            </w:r>
          </w:p>
        </w:tc>
        <w:tc>
          <w:tcPr>
            <w:tcW w:w="1114" w:type="dxa"/>
            <w:tcMar/>
          </w:tcPr>
          <w:p w:rsidR="51599557" w:rsidP="7C42ADE0" w:rsidRDefault="51599557" w14:paraId="3302962A" w14:textId="4527B1EC">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3.49</w:t>
            </w:r>
          </w:p>
        </w:tc>
        <w:tc>
          <w:tcPr>
            <w:tcW w:w="1419" w:type="dxa"/>
            <w:tcMar/>
          </w:tcPr>
          <w:p w:rsidR="51599557" w:rsidP="7C42ADE0" w:rsidRDefault="51599557" w14:paraId="05C4FE8A" w14:textId="147AA1A2">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4</w:t>
            </w:r>
          </w:p>
        </w:tc>
        <w:tc>
          <w:tcPr>
            <w:tcW w:w="859" w:type="dxa"/>
            <w:tcMar/>
          </w:tcPr>
          <w:p w:rsidR="51599557" w:rsidP="7C42ADE0" w:rsidRDefault="51599557" w14:paraId="4BCEEEDB" w14:textId="4B7C8F73">
            <w:pPr>
              <w:spacing w:before="0" w:beforeAutospacing="off" w:after="0" w:afterAutospacing="off"/>
              <w:rPr>
                <w:rFonts w:ascii="Calibri" w:hAnsi="Calibri" w:eastAsia="Calibri" w:cs="Calibri"/>
                <w:b w:val="0"/>
                <w:bCs w:val="0"/>
                <w:i w:val="0"/>
                <w:iCs w:val="0"/>
                <w:strike w:val="1"/>
                <w:color w:val="000000" w:themeColor="text1" w:themeTint="FF" w:themeShade="FF"/>
                <w:sz w:val="22"/>
                <w:szCs w:val="22"/>
                <w:u w:val="none"/>
              </w:rPr>
            </w:pPr>
            <w:r w:rsidRPr="7C42ADE0" w:rsidR="51599557">
              <w:rPr>
                <w:rFonts w:ascii="Calibri" w:hAnsi="Calibri" w:eastAsia="Calibri" w:cs="Calibri"/>
                <w:b w:val="0"/>
                <w:bCs w:val="0"/>
                <w:i w:val="0"/>
                <w:iCs w:val="0"/>
                <w:strike w:val="1"/>
                <w:color w:val="000000" w:themeColor="text1" w:themeTint="FF" w:themeShade="FF"/>
                <w:sz w:val="22"/>
                <w:szCs w:val="22"/>
                <w:u w:val="none"/>
              </w:rPr>
              <w:t>13.96</w:t>
            </w:r>
          </w:p>
        </w:tc>
      </w:tr>
      <w:tr w:rsidR="51599557" w:rsidTr="7C42ADE0" w14:paraId="62D96098">
        <w:trPr>
          <w:trHeight w:val="300"/>
        </w:trPr>
        <w:tc>
          <w:tcPr>
            <w:tcW w:w="1080" w:type="dxa"/>
            <w:tcMar/>
          </w:tcPr>
          <w:p w:rsidR="51599557" w:rsidP="51599557" w:rsidRDefault="51599557" w14:paraId="7386A817" w14:textId="37E70C53">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3</w:t>
            </w:r>
          </w:p>
        </w:tc>
        <w:tc>
          <w:tcPr>
            <w:tcW w:w="1880" w:type="dxa"/>
            <w:tcMar/>
          </w:tcPr>
          <w:p w:rsidR="51599557" w:rsidP="51599557" w:rsidRDefault="51599557" w14:paraId="0DB1740A" w14:textId="1041CB0A">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Dollar General</w:t>
            </w:r>
          </w:p>
        </w:tc>
        <w:tc>
          <w:tcPr>
            <w:tcW w:w="3163" w:type="dxa"/>
            <w:tcMar/>
          </w:tcPr>
          <w:p w:rsidR="51599557" w:rsidP="51599557" w:rsidRDefault="51599557" w14:paraId="32748EED" w14:textId="797253AB">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Tablecloth</w:t>
            </w:r>
          </w:p>
        </w:tc>
        <w:tc>
          <w:tcPr>
            <w:tcW w:w="1114" w:type="dxa"/>
            <w:tcMar/>
          </w:tcPr>
          <w:p w:rsidR="51599557" w:rsidP="51599557" w:rsidRDefault="51599557" w14:paraId="7E6C31A3" w14:textId="067D5D30">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6</w:t>
            </w:r>
          </w:p>
        </w:tc>
        <w:tc>
          <w:tcPr>
            <w:tcW w:w="1419" w:type="dxa"/>
            <w:tcMar/>
          </w:tcPr>
          <w:p w:rsidR="51599557" w:rsidP="51599557" w:rsidRDefault="51599557" w14:paraId="777905DE" w14:textId="0F217155">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20</w:t>
            </w:r>
          </w:p>
        </w:tc>
        <w:tc>
          <w:tcPr>
            <w:tcW w:w="859" w:type="dxa"/>
            <w:tcMar/>
          </w:tcPr>
          <w:p w:rsidR="51599557" w:rsidP="51599557" w:rsidRDefault="51599557" w14:paraId="3E9EAAAE" w14:textId="43D914F7">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120</w:t>
            </w:r>
          </w:p>
        </w:tc>
      </w:tr>
      <w:tr w:rsidR="51599557" w:rsidTr="7C42ADE0" w14:paraId="53F9FFF7">
        <w:trPr>
          <w:trHeight w:val="300"/>
        </w:trPr>
        <w:tc>
          <w:tcPr>
            <w:tcW w:w="1080" w:type="dxa"/>
            <w:tcMar/>
          </w:tcPr>
          <w:p w:rsidR="51599557" w:rsidP="51599557" w:rsidRDefault="51599557" w14:paraId="6C78FF2C" w14:textId="4D1443C8">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4</w:t>
            </w:r>
          </w:p>
        </w:tc>
        <w:tc>
          <w:tcPr>
            <w:tcW w:w="1880" w:type="dxa"/>
            <w:tcMar/>
          </w:tcPr>
          <w:p w:rsidR="51599557" w:rsidP="51599557" w:rsidRDefault="51599557" w14:paraId="389D4F6A" w14:textId="76F8E347">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Michaels</w:t>
            </w:r>
          </w:p>
        </w:tc>
        <w:tc>
          <w:tcPr>
            <w:tcW w:w="3163" w:type="dxa"/>
            <w:tcMar/>
          </w:tcPr>
          <w:p w:rsidR="51599557" w:rsidP="51599557" w:rsidRDefault="51599557" w14:paraId="67A33D6A" w14:textId="2D496A95">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Hanging Snowflake Decorations</w:t>
            </w:r>
          </w:p>
        </w:tc>
        <w:tc>
          <w:tcPr>
            <w:tcW w:w="1114" w:type="dxa"/>
            <w:tcMar/>
          </w:tcPr>
          <w:p w:rsidR="51599557" w:rsidP="51599557" w:rsidRDefault="51599557" w14:paraId="6E3A2AFE" w14:textId="3222EE46">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26.59</w:t>
            </w:r>
          </w:p>
        </w:tc>
        <w:tc>
          <w:tcPr>
            <w:tcW w:w="1419" w:type="dxa"/>
            <w:tcMar/>
          </w:tcPr>
          <w:p w:rsidR="51599557" w:rsidP="51599557" w:rsidRDefault="51599557" w14:paraId="5A708FD2" w14:textId="0A3516E1">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3</w:t>
            </w:r>
          </w:p>
        </w:tc>
        <w:tc>
          <w:tcPr>
            <w:tcW w:w="859" w:type="dxa"/>
            <w:tcMar/>
          </w:tcPr>
          <w:p w:rsidR="51599557" w:rsidP="51599557" w:rsidRDefault="51599557" w14:paraId="5C439EF2" w14:textId="1F8E5EF2">
            <w:pPr>
              <w:spacing w:before="0" w:beforeAutospacing="off" w:after="0" w:afterAutospacing="off"/>
            </w:pPr>
            <w:r w:rsidRPr="51599557" w:rsidR="51599557">
              <w:rPr>
                <w:rFonts w:ascii="Calibri" w:hAnsi="Calibri" w:eastAsia="Calibri" w:cs="Calibri"/>
                <w:b w:val="0"/>
                <w:bCs w:val="0"/>
                <w:i w:val="0"/>
                <w:iCs w:val="0"/>
                <w:strike w:val="0"/>
                <w:dstrike w:val="0"/>
                <w:color w:val="000000" w:themeColor="text1" w:themeTint="FF" w:themeShade="FF"/>
                <w:sz w:val="22"/>
                <w:szCs w:val="22"/>
                <w:u w:val="none"/>
              </w:rPr>
              <w:t>79.77</w:t>
            </w:r>
          </w:p>
        </w:tc>
      </w:tr>
    </w:tbl>
    <w:p w:rsidRPr="00761EB4" w:rsidR="007F5927" w:rsidP="51599557" w:rsidRDefault="007F5927" w14:paraId="5BC969B0" w14:textId="51191FD5">
      <w:pPr>
        <w:pStyle w:val="Normal"/>
        <w:rPr>
          <w:rFonts w:ascii="Arial" w:hAnsi="Arial" w:eastAsia="Arial" w:cs="Arial"/>
          <w:color w:val="000000" w:themeColor="text1" w:themeTint="FF" w:themeShade="FF"/>
        </w:rPr>
      </w:pPr>
    </w:p>
    <w:p w:rsidRPr="00761EB4" w:rsidR="007F5927" w:rsidP="51599557" w:rsidRDefault="007F5927" w14:paraId="205BCCC5" w14:textId="1B6B5466">
      <w:pPr>
        <w:pStyle w:val="Normal"/>
      </w:pPr>
      <w:r w:rsidRPr="51599557" w:rsidR="2FB1A50D">
        <w:rPr>
          <w:rFonts w:ascii="Arial" w:hAnsi="Arial" w:eastAsia="Arial" w:cs="Arial"/>
          <w:color w:val="000000" w:themeColor="text1" w:themeTint="FF" w:themeShade="FF"/>
        </w:rPr>
        <w:t>Total requested from GPSA: $550.50</w:t>
      </w:r>
    </w:p>
    <w:p w:rsidRPr="00761EB4" w:rsidR="007F5927" w:rsidP="51599557" w:rsidRDefault="007F5927" w14:paraId="1D7EE42D" w14:textId="6521FC77">
      <w:pPr>
        <w:pStyle w:val="Normal"/>
        <w:suppressLineNumbers w:val="0"/>
        <w:bidi w:val="0"/>
        <w:spacing w:before="0" w:beforeAutospacing="off" w:after="0" w:afterAutospacing="off" w:line="259" w:lineRule="auto"/>
        <w:ind w:left="0" w:right="0"/>
        <w:jc w:val="both"/>
        <w:rPr>
          <w:rFonts w:ascii="Arial" w:hAnsi="Arial" w:eastAsia="Arial" w:cs="Arial"/>
          <w:color w:val="000000" w:themeColor="text1" w:themeTint="FF" w:themeShade="FF"/>
        </w:rPr>
      </w:pPr>
      <w:r w:rsidRPr="51599557" w:rsidR="3EA94808">
        <w:rPr>
          <w:rFonts w:ascii="Arial" w:hAnsi="Arial" w:eastAsia="Arial" w:cs="Arial"/>
          <w:color w:val="000000" w:themeColor="text1" w:themeTint="FF" w:themeShade="FF"/>
        </w:rPr>
        <w:t xml:space="preserve">Total </w:t>
      </w:r>
      <w:r w:rsidRPr="51599557" w:rsidR="3EA94808">
        <w:rPr>
          <w:rFonts w:ascii="Arial" w:hAnsi="Arial" w:eastAsia="Arial" w:cs="Arial"/>
          <w:color w:val="000000" w:themeColor="text1" w:themeTint="FF" w:themeShade="FF"/>
        </w:rPr>
        <w:t xml:space="preserve">requested </w:t>
      </w:r>
      <w:r w:rsidRPr="51599557" w:rsidR="2FB1A50D">
        <w:rPr>
          <w:rFonts w:ascii="Arial" w:hAnsi="Arial" w:eastAsia="Arial" w:cs="Arial"/>
          <w:color w:val="000000" w:themeColor="text1" w:themeTint="FF" w:themeShade="FF"/>
        </w:rPr>
        <w:t>from UPAC</w:t>
      </w:r>
      <w:r w:rsidRPr="51599557" w:rsidR="0921B364">
        <w:rPr>
          <w:rFonts w:ascii="Arial" w:hAnsi="Arial" w:eastAsia="Arial" w:cs="Arial"/>
          <w:color w:val="000000" w:themeColor="text1" w:themeTint="FF" w:themeShade="FF"/>
        </w:rPr>
        <w:t>:</w:t>
      </w:r>
      <w:r w:rsidRPr="51599557" w:rsidR="2FB1A50D">
        <w:rPr>
          <w:rFonts w:ascii="Arial" w:hAnsi="Arial" w:eastAsia="Arial" w:cs="Arial"/>
          <w:color w:val="000000" w:themeColor="text1" w:themeTint="FF" w:themeShade="FF"/>
        </w:rPr>
        <w:t xml:space="preserve"> $100</w:t>
      </w:r>
    </w:p>
    <w:p w:rsidR="2FB1A50D" w:rsidP="7C42ADE0" w:rsidRDefault="2FB1A50D" w14:paraId="14DB3FD2" w14:textId="2B3DA029">
      <w:pPr>
        <w:pStyle w:val="Normal"/>
        <w:suppressLineNumbers w:val="0"/>
        <w:spacing w:before="0" w:beforeAutospacing="off" w:after="0" w:afterAutospacing="off" w:line="259" w:lineRule="auto"/>
        <w:ind w:left="0" w:right="0"/>
        <w:jc w:val="both"/>
      </w:pPr>
      <w:r w:rsidRPr="7C42ADE0" w:rsidR="2FB1A50D">
        <w:rPr>
          <w:rFonts w:ascii="Arial" w:hAnsi="Arial" w:eastAsia="Arial" w:cs="Arial"/>
          <w:color w:val="000000" w:themeColor="text1" w:themeTint="FF" w:themeShade="FF"/>
        </w:rPr>
        <w:t>Total cost of event: $650.50</w:t>
      </w:r>
    </w:p>
    <w:p w:rsidR="79D033F1" w:rsidP="7C42ADE0" w:rsidRDefault="79D033F1" w14:paraId="0D30848C" w14:textId="58716AE9">
      <w:pPr>
        <w:pStyle w:val="Normal"/>
        <w:suppressLineNumbers w:val="0"/>
        <w:bidi w:val="0"/>
        <w:spacing w:before="0" w:beforeAutospacing="off" w:after="0" w:afterAutospacing="off" w:line="259" w:lineRule="auto"/>
        <w:ind w:left="0" w:right="0"/>
        <w:jc w:val="both"/>
        <w:rPr>
          <w:rFonts w:ascii="Arial" w:hAnsi="Arial" w:eastAsia="Arial" w:cs="Arial"/>
          <w:color w:val="000000" w:themeColor="text1" w:themeTint="FF" w:themeShade="FF"/>
          <w:highlight w:val="yellow"/>
        </w:rPr>
      </w:pPr>
      <w:r w:rsidRPr="7C42ADE0" w:rsidR="79D033F1">
        <w:rPr>
          <w:rFonts w:ascii="Arial" w:hAnsi="Arial" w:eastAsia="Arial" w:cs="Arial"/>
          <w:color w:val="000000" w:themeColor="text1" w:themeTint="FF" w:themeShade="FF"/>
          <w:highlight w:val="yellow"/>
        </w:rPr>
        <w:t>Total: $300</w:t>
      </w:r>
    </w:p>
    <w:p w:rsidRPr="00761EB4" w:rsidR="007F5927" w:rsidP="51599557" w:rsidRDefault="007F5927" w14:textId="77777777" w14:paraId="3208CAE3">
      <w:pPr>
        <w:pStyle w:val="Normal"/>
        <w:tabs>
          <w:tab w:val="left" w:pos="2320"/>
        </w:tabs>
        <w:jc w:val="both"/>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31248EE6" w:rsidP="51599557" w:rsidRDefault="31248EE6" w14:paraId="33174B71" w14:textId="50711C0D">
      <w:pPr>
        <w:pStyle w:val="Normal"/>
        <w:suppressLineNumbers w:val="0"/>
        <w:bidi w:val="0"/>
        <w:spacing w:before="0" w:beforeAutospacing="off" w:after="0" w:afterAutospacing="off" w:line="259" w:lineRule="auto"/>
        <w:ind w:left="0" w:right="0"/>
        <w:jc w:val="left"/>
        <w:rPr>
          <w:rFonts w:ascii="Calibri" w:hAnsi="Calibri" w:cs="Calibri" w:asciiTheme="majorAscii" w:hAnsiTheme="majorAscii" w:cstheme="majorAscii"/>
          <w:b w:val="1"/>
          <w:bCs w:val="1"/>
        </w:rPr>
      </w:pPr>
      <w:r w:rsidRPr="51599557" w:rsidR="31248EE6">
        <w:rPr>
          <w:rFonts w:ascii="Calibri" w:hAnsi="Calibri" w:cs="Calibri" w:asciiTheme="majorAscii" w:hAnsiTheme="majorAscii" w:cstheme="majorAscii"/>
          <w:b w:val="1"/>
          <w:bCs w:val="1"/>
        </w:rPr>
        <w:t>Mary Ogidigben</w:t>
      </w:r>
    </w:p>
    <w:p w:rsidRPr="006531DB" w:rsidR="7801D6AB" w:rsidP="51599557" w:rsidRDefault="7801D6AB" w14:paraId="2E9F10BD" w14:textId="4D7CD4FE">
      <w:pPr>
        <w:spacing w:line="259" w:lineRule="auto"/>
        <w:rPr>
          <w:rFonts w:ascii="Calibri" w:hAnsi="Calibri" w:cs="Calibri" w:asciiTheme="majorAscii" w:hAnsiTheme="majorAscii" w:cstheme="majorAscii"/>
        </w:rPr>
      </w:pPr>
      <w:r w:rsidRPr="51599557" w:rsidR="4E3C567A">
        <w:rPr>
          <w:rFonts w:ascii="Calibri" w:hAnsi="Calibri" w:cs="Calibri" w:asciiTheme="majorAscii" w:hAnsiTheme="majorAscii" w:cstheme="majorAscii"/>
        </w:rPr>
        <w:t xml:space="preserve">Delegate, </w:t>
      </w:r>
      <w:r w:rsidRPr="51599557" w:rsidR="663AF223">
        <w:rPr>
          <w:rFonts w:ascii="Calibri" w:hAnsi="Calibri" w:cs="Calibri" w:asciiTheme="majorAscii" w:hAnsiTheme="majorAscii" w:cstheme="majorAscii"/>
        </w:rPr>
        <w:t>College of Engineering</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66353D98" w:rsidRDefault="000D0156" w14:paraId="263DAB85" w14:textId="23D0CEB0">
      <w:pPr>
        <w:suppressLineNumbers w:val="1"/>
        <w:tabs>
          <w:tab w:val="right" w:pos="8010"/>
        </w:tabs>
        <w:rPr>
          <w:rFonts w:ascii="Calibri" w:hAnsi="Calibri" w:cs="Calibri" w:asciiTheme="majorAscii" w:hAnsiTheme="majorAscii" w:cstheme="majorAscii"/>
        </w:rPr>
      </w:pPr>
      <w:r w:rsidRPr="66353D98" w:rsidR="000D0156">
        <w:rPr>
          <w:rFonts w:ascii="Calibri" w:hAnsi="Calibri" w:cs="Calibri" w:asciiTheme="majorAscii" w:hAnsiTheme="majorAscii" w:cstheme="majorAscii"/>
        </w:rPr>
        <w:t>President _________</w:t>
      </w:r>
      <w:r w:rsidRPr="66353D98" w:rsidR="5FB426AB">
        <w:rPr>
          <w:rFonts w:ascii="Calibri" w:hAnsi="Calibri" w:cs="Calibri" w:asciiTheme="majorAscii" w:hAnsiTheme="majorAscii" w:cstheme="majorAscii"/>
        </w:rPr>
        <w:t>/s/Lawrence Miller</w:t>
      </w:r>
      <w:r w:rsidRPr="66353D98" w:rsidR="000D0156">
        <w:rPr>
          <w:rFonts w:ascii="Calibri" w:hAnsi="Calibri" w:cs="Calibri" w:asciiTheme="majorAscii" w:hAnsiTheme="majorAscii" w:cstheme="majorAscii"/>
        </w:rPr>
        <w:t xml:space="preserve">________________________      </w:t>
      </w:r>
      <w:r>
        <w:tab/>
      </w:r>
      <w:r w:rsidRPr="66353D98" w:rsidR="000D0156">
        <w:rPr>
          <w:rFonts w:ascii="Calibri" w:hAnsi="Calibri" w:cs="Calibri" w:asciiTheme="majorAscii" w:hAnsiTheme="majorAscii" w:cstheme="majorAscii"/>
        </w:rPr>
        <w:t>Affirm</w:t>
      </w:r>
      <w:r w:rsidRPr="66353D98" w:rsidR="7C577F58">
        <w:rPr>
          <w:rFonts w:ascii="Calibri" w:hAnsi="Calibri" w:cs="Calibri" w:asciiTheme="majorAscii" w:hAnsiTheme="majorAscii" w:cstheme="majorAscii"/>
        </w:rPr>
        <w:t>ed</w:t>
      </w:r>
      <w:r>
        <w:tab/>
      </w:r>
      <w: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196e79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7">
    <w:abstractNumId w:val="6"/>
  </w: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1FCC72"/>
    <w:rsid w:val="01DCAC1F"/>
    <w:rsid w:val="04593BA8"/>
    <w:rsid w:val="05E19E17"/>
    <w:rsid w:val="0852F948"/>
    <w:rsid w:val="0921B364"/>
    <w:rsid w:val="0A53D40B"/>
    <w:rsid w:val="0A53D40B"/>
    <w:rsid w:val="0A60D5B2"/>
    <w:rsid w:val="0A81E992"/>
    <w:rsid w:val="0D67E21D"/>
    <w:rsid w:val="0E4A04FF"/>
    <w:rsid w:val="15921019"/>
    <w:rsid w:val="15A1FA47"/>
    <w:rsid w:val="16944B5C"/>
    <w:rsid w:val="16944B5C"/>
    <w:rsid w:val="18A0E239"/>
    <w:rsid w:val="1A003439"/>
    <w:rsid w:val="1F404747"/>
    <w:rsid w:val="200D01B9"/>
    <w:rsid w:val="2379C409"/>
    <w:rsid w:val="24275CDF"/>
    <w:rsid w:val="257F6541"/>
    <w:rsid w:val="26102931"/>
    <w:rsid w:val="2A4E954C"/>
    <w:rsid w:val="2DFEFB4D"/>
    <w:rsid w:val="2FB1A50D"/>
    <w:rsid w:val="3029B0BF"/>
    <w:rsid w:val="3029B0BF"/>
    <w:rsid w:val="31248EE6"/>
    <w:rsid w:val="33F0378D"/>
    <w:rsid w:val="33F0378D"/>
    <w:rsid w:val="34AD3224"/>
    <w:rsid w:val="3A96F3CF"/>
    <w:rsid w:val="3EA94808"/>
    <w:rsid w:val="3F72D905"/>
    <w:rsid w:val="401705E7"/>
    <w:rsid w:val="4272787C"/>
    <w:rsid w:val="4272787C"/>
    <w:rsid w:val="44836629"/>
    <w:rsid w:val="452B1D60"/>
    <w:rsid w:val="475C4E7A"/>
    <w:rsid w:val="4765DFB4"/>
    <w:rsid w:val="48FCB262"/>
    <w:rsid w:val="49C6ACBD"/>
    <w:rsid w:val="4BF08B25"/>
    <w:rsid w:val="4D8C5B86"/>
    <w:rsid w:val="4D8C5B86"/>
    <w:rsid w:val="4E3C567A"/>
    <w:rsid w:val="4F37D327"/>
    <w:rsid w:val="502767BE"/>
    <w:rsid w:val="5052736D"/>
    <w:rsid w:val="50B927A1"/>
    <w:rsid w:val="51599557"/>
    <w:rsid w:val="5A050588"/>
    <w:rsid w:val="5ADF62B5"/>
    <w:rsid w:val="5CE3DC38"/>
    <w:rsid w:val="5D217C0B"/>
    <w:rsid w:val="5EC5DF98"/>
    <w:rsid w:val="5FB426AB"/>
    <w:rsid w:val="60588DE1"/>
    <w:rsid w:val="61558042"/>
    <w:rsid w:val="66353D98"/>
    <w:rsid w:val="663AF223"/>
    <w:rsid w:val="68E40307"/>
    <w:rsid w:val="69731BE4"/>
    <w:rsid w:val="6E4B6C53"/>
    <w:rsid w:val="707072C3"/>
    <w:rsid w:val="70CD49F1"/>
    <w:rsid w:val="7109A8A7"/>
    <w:rsid w:val="73F49381"/>
    <w:rsid w:val="75DD0FFB"/>
    <w:rsid w:val="768BDB36"/>
    <w:rsid w:val="7801D6AB"/>
    <w:rsid w:val="793D8A29"/>
    <w:rsid w:val="79D033F1"/>
    <w:rsid w:val="7C42ADE0"/>
    <w:rsid w:val="7C4C5B4E"/>
    <w:rsid w:val="7C577F58"/>
    <w:rsid w:val="7D451BF4"/>
    <w:rsid w:val="7E342B81"/>
    <w:rsid w:val="7EC0F640"/>
    <w:rsid w:val="7F1FF17E"/>
    <w:rsid w:val="7F5D3BB6"/>
    <w:rsid w:val="7F6E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24F9ABD1-D7EB-46B4-AE56-F67F88F558B0}"/>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Zebrowski, Dallas Raymond</lastModifiedBy>
  <revision>22</revision>
  <dcterms:created xsi:type="dcterms:W3CDTF">2017-06-25T20:11:00.0000000Z</dcterms:created>
  <dcterms:modified xsi:type="dcterms:W3CDTF">2023-11-20T20:43:23.3116931Z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